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54827" w14:textId="77777777" w:rsidR="00695CA2" w:rsidRPr="00695CA2" w:rsidRDefault="00695CA2" w:rsidP="00695CA2">
      <w:pPr>
        <w:shd w:val="clear" w:color="auto" w:fill="FFFFFF"/>
        <w:spacing w:after="300" w:line="240" w:lineRule="auto"/>
        <w:outlineLvl w:val="1"/>
        <w:rPr>
          <w:rFonts w:ascii="Roboto" w:eastAsia="Times New Roman" w:hAnsi="Roboto" w:cs="Times New Roman"/>
          <w:color w:val="424143"/>
          <w:sz w:val="39"/>
          <w:szCs w:val="39"/>
          <w:lang w:eastAsia="pt-BR"/>
        </w:rPr>
      </w:pPr>
      <w:r w:rsidRPr="00695CA2">
        <w:rPr>
          <w:rFonts w:ascii="Roboto" w:eastAsia="Times New Roman" w:hAnsi="Roboto" w:cs="Times New Roman"/>
          <w:color w:val="424143"/>
          <w:sz w:val="39"/>
          <w:szCs w:val="39"/>
          <w:lang w:eastAsia="pt-BR"/>
        </w:rPr>
        <w:t>Programa Viver</w:t>
      </w:r>
    </w:p>
    <w:p w14:paraId="49EDCF11" w14:textId="77777777" w:rsidR="00695CA2" w:rsidRPr="00695CA2" w:rsidRDefault="00695CA2" w:rsidP="00695C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24143"/>
          <w:sz w:val="27"/>
          <w:szCs w:val="27"/>
          <w:lang w:eastAsia="pt-BR"/>
        </w:rPr>
      </w:pPr>
      <w:r w:rsidRPr="00695CA2">
        <w:rPr>
          <w:rFonts w:ascii="Roboto" w:eastAsia="Times New Roman" w:hAnsi="Roboto" w:cs="Times New Roman"/>
          <w:color w:val="424143"/>
          <w:sz w:val="27"/>
          <w:szCs w:val="27"/>
          <w:lang w:eastAsia="pt-BR"/>
        </w:rPr>
        <w:t>O Programa Viver é uma iniciativa desenvolvida pelo governo federal para promover um envelhecimento ativo e saudável. Por meio do Programa Viver, o Estado brasileiro procura possibilitar a participação e inserção das pessoas maduras em:</w:t>
      </w:r>
    </w:p>
    <w:p w14:paraId="432DA348" w14:textId="77777777" w:rsidR="00695CA2" w:rsidRPr="00695CA2" w:rsidRDefault="00695CA2" w:rsidP="00695CA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424143"/>
          <w:sz w:val="24"/>
          <w:szCs w:val="24"/>
          <w:lang w:eastAsia="pt-BR"/>
        </w:rPr>
      </w:pPr>
      <w:r w:rsidRPr="00695CA2">
        <w:rPr>
          <w:rFonts w:ascii="Roboto" w:eastAsia="Times New Roman" w:hAnsi="Roboto" w:cs="Times New Roman"/>
          <w:color w:val="424143"/>
          <w:sz w:val="24"/>
          <w:szCs w:val="24"/>
          <w:lang w:eastAsia="pt-BR"/>
        </w:rPr>
        <w:t>atividades de saúde;</w:t>
      </w:r>
    </w:p>
    <w:p w14:paraId="48DDCE68" w14:textId="77777777" w:rsidR="00695CA2" w:rsidRPr="00695CA2" w:rsidRDefault="00695CA2" w:rsidP="00695CA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424143"/>
          <w:sz w:val="24"/>
          <w:szCs w:val="24"/>
          <w:lang w:eastAsia="pt-BR"/>
        </w:rPr>
      </w:pPr>
      <w:r w:rsidRPr="00695CA2">
        <w:rPr>
          <w:rFonts w:ascii="Roboto" w:eastAsia="Times New Roman" w:hAnsi="Roboto" w:cs="Times New Roman"/>
          <w:color w:val="424143"/>
          <w:sz w:val="24"/>
          <w:szCs w:val="24"/>
          <w:lang w:eastAsia="pt-BR"/>
        </w:rPr>
        <w:t>tecnologia digital;</w:t>
      </w:r>
    </w:p>
    <w:p w14:paraId="0044500A" w14:textId="77777777" w:rsidR="00695CA2" w:rsidRPr="00695CA2" w:rsidRDefault="00695CA2" w:rsidP="00695CA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424143"/>
          <w:sz w:val="24"/>
          <w:szCs w:val="24"/>
          <w:lang w:eastAsia="pt-BR"/>
        </w:rPr>
      </w:pPr>
      <w:r w:rsidRPr="00695CA2">
        <w:rPr>
          <w:rFonts w:ascii="Roboto" w:eastAsia="Times New Roman" w:hAnsi="Roboto" w:cs="Times New Roman"/>
          <w:color w:val="424143"/>
          <w:sz w:val="24"/>
          <w:szCs w:val="24"/>
          <w:lang w:eastAsia="pt-BR"/>
        </w:rPr>
        <w:t>educação e </w:t>
      </w:r>
    </w:p>
    <w:p w14:paraId="57BF4475" w14:textId="77777777" w:rsidR="00695CA2" w:rsidRPr="00695CA2" w:rsidRDefault="00695CA2" w:rsidP="00695CA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424143"/>
          <w:sz w:val="24"/>
          <w:szCs w:val="24"/>
          <w:lang w:eastAsia="pt-BR"/>
        </w:rPr>
      </w:pPr>
      <w:r w:rsidRPr="00695CA2">
        <w:rPr>
          <w:rFonts w:ascii="Roboto" w:eastAsia="Times New Roman" w:hAnsi="Roboto" w:cs="Times New Roman"/>
          <w:color w:val="424143"/>
          <w:sz w:val="24"/>
          <w:szCs w:val="24"/>
          <w:lang w:eastAsia="pt-BR"/>
        </w:rPr>
        <w:t>mobilidade física.</w:t>
      </w:r>
    </w:p>
    <w:p w14:paraId="5FB21884" w14:textId="77777777" w:rsidR="00695CA2" w:rsidRPr="00695CA2" w:rsidRDefault="00695CA2" w:rsidP="00695CA2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424143"/>
          <w:sz w:val="27"/>
          <w:szCs w:val="27"/>
          <w:lang w:eastAsia="pt-BR"/>
        </w:rPr>
      </w:pPr>
      <w:r w:rsidRPr="00695CA2">
        <w:rPr>
          <w:rFonts w:ascii="Roboto" w:eastAsia="Times New Roman" w:hAnsi="Roboto" w:cs="Times New Roman"/>
          <w:color w:val="424143"/>
          <w:sz w:val="27"/>
          <w:szCs w:val="27"/>
          <w:lang w:eastAsia="pt-BR"/>
        </w:rPr>
        <w:t>O objetivo é melhorar a qualidade de vida dessa faixa etária da população, principalmente diante das novas tecnologias.</w:t>
      </w:r>
    </w:p>
    <w:p w14:paraId="4E636A47" w14:textId="77777777" w:rsidR="00695CA2" w:rsidRPr="00695CA2" w:rsidRDefault="00695CA2" w:rsidP="00695C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24143"/>
          <w:sz w:val="27"/>
          <w:szCs w:val="27"/>
          <w:lang w:eastAsia="pt-BR"/>
        </w:rPr>
      </w:pPr>
      <w:r w:rsidRPr="00695CA2">
        <w:rPr>
          <w:rFonts w:ascii="Roboto" w:eastAsia="Times New Roman" w:hAnsi="Roboto" w:cs="Times New Roman"/>
          <w:color w:val="424143"/>
          <w:sz w:val="27"/>
          <w:szCs w:val="27"/>
          <w:lang w:eastAsia="pt-BR"/>
        </w:rPr>
        <w:t>O Programa Viver foi instituído em 26 de novembro de 2019, por meio do </w:t>
      </w:r>
      <w:hyperlink r:id="rId5" w:tgtFrame="_blank" w:history="1">
        <w:r w:rsidRPr="00695CA2">
          <w:rPr>
            <w:rFonts w:ascii="Roboto" w:eastAsia="Times New Roman" w:hAnsi="Roboto" w:cs="Times New Roman"/>
            <w:color w:val="233671"/>
            <w:sz w:val="27"/>
            <w:szCs w:val="27"/>
            <w:u w:val="single"/>
            <w:lang w:eastAsia="pt-BR"/>
          </w:rPr>
          <w:t>Decreto nº 10.133</w:t>
        </w:r>
      </w:hyperlink>
      <w:r w:rsidRPr="00695CA2">
        <w:rPr>
          <w:rFonts w:ascii="Roboto" w:eastAsia="Times New Roman" w:hAnsi="Roboto" w:cs="Times New Roman"/>
          <w:color w:val="424143"/>
          <w:sz w:val="27"/>
          <w:szCs w:val="27"/>
          <w:lang w:eastAsia="pt-BR"/>
        </w:rPr>
        <w:t>, e atende mais de 100 municípios em 25 Estados, tendo recebido investimento de R$ 6,9 milhões. O valor é utilizado na capacitação de gestores municipais, atendimento a pessoas com 60 anos ou mais, e distribuição de equipamentos de informática, como computadores, webcams, impressoras e televisores.</w:t>
      </w:r>
    </w:p>
    <w:p w14:paraId="56F0F5F7" w14:textId="77777777" w:rsidR="00695CA2" w:rsidRPr="00695CA2" w:rsidRDefault="00695CA2" w:rsidP="00695CA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24143"/>
          <w:sz w:val="24"/>
          <w:szCs w:val="24"/>
          <w:lang w:eastAsia="pt-BR"/>
        </w:rPr>
      </w:pPr>
      <w:r w:rsidRPr="00695CA2">
        <w:rPr>
          <w:rFonts w:ascii="Roboto" w:eastAsia="Times New Roman" w:hAnsi="Roboto" w:cs="Times New Roman"/>
          <w:color w:val="424143"/>
          <w:sz w:val="24"/>
          <w:szCs w:val="24"/>
          <w:lang w:eastAsia="pt-BR"/>
        </w:rPr>
        <w:t>Saiba mais: </w:t>
      </w:r>
      <w:hyperlink r:id="rId6" w:history="1">
        <w:r w:rsidRPr="00695CA2">
          <w:rPr>
            <w:rFonts w:ascii="Roboto" w:eastAsia="Times New Roman" w:hAnsi="Roboto" w:cs="Times New Roman"/>
            <w:color w:val="233671"/>
            <w:sz w:val="24"/>
            <w:szCs w:val="24"/>
            <w:u w:val="single"/>
            <w:lang w:eastAsia="pt-BR"/>
          </w:rPr>
          <w:t>Quer voltar a estudar? Conheça incentivos à educação de idosos</w:t>
        </w:r>
      </w:hyperlink>
    </w:p>
    <w:p w14:paraId="7518EC34" w14:textId="77777777" w:rsidR="00695CA2" w:rsidRPr="00695CA2" w:rsidRDefault="00695CA2" w:rsidP="00695C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24143"/>
          <w:sz w:val="27"/>
          <w:szCs w:val="27"/>
          <w:lang w:eastAsia="pt-BR"/>
        </w:rPr>
      </w:pPr>
      <w:r w:rsidRPr="00695CA2">
        <w:rPr>
          <w:rFonts w:ascii="Roboto" w:eastAsia="Times New Roman" w:hAnsi="Roboto" w:cs="Times New Roman"/>
          <w:color w:val="424143"/>
          <w:sz w:val="27"/>
          <w:szCs w:val="27"/>
          <w:lang w:eastAsia="pt-BR"/>
        </w:rPr>
        <w:t>Ao oferecer meios para que a pessoa madura tenha acesso à informática e à internet, o Programa Viver minimiza a lacuna existente entre as pessoas idosas e a sociedade atual, que se baseia cada vez mais nessas ferramentas digitais.</w:t>
      </w:r>
    </w:p>
    <w:p w14:paraId="582A812C" w14:textId="77777777" w:rsidR="00695CA2" w:rsidRPr="00695CA2" w:rsidRDefault="00695CA2" w:rsidP="00695C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24143"/>
          <w:sz w:val="27"/>
          <w:szCs w:val="27"/>
          <w:lang w:eastAsia="pt-BR"/>
        </w:rPr>
      </w:pPr>
      <w:r w:rsidRPr="00695CA2">
        <w:rPr>
          <w:rFonts w:ascii="Roboto" w:eastAsia="Times New Roman" w:hAnsi="Roboto" w:cs="Times New Roman"/>
          <w:color w:val="424143"/>
          <w:sz w:val="27"/>
          <w:szCs w:val="27"/>
          <w:lang w:eastAsia="pt-BR"/>
        </w:rPr>
        <w:t>O fato de as pessoas nessa faixa etária conhecerem e utilizarem com facilidade os recursos tecnológicos permite que acessem inúmeros serviços da vida moderna que ocorrem no âmbito digital. É o caso, por exemplo, do </w:t>
      </w:r>
      <w:hyperlink r:id="rId7" w:history="1">
        <w:r w:rsidRPr="00695CA2">
          <w:rPr>
            <w:rFonts w:ascii="Roboto" w:eastAsia="Times New Roman" w:hAnsi="Roboto" w:cs="Times New Roman"/>
            <w:color w:val="233671"/>
            <w:sz w:val="27"/>
            <w:szCs w:val="27"/>
            <w:u w:val="single"/>
            <w:lang w:eastAsia="pt-BR"/>
          </w:rPr>
          <w:t>empréstimo consignado online</w:t>
        </w:r>
      </w:hyperlink>
      <w:r w:rsidRPr="00695CA2">
        <w:rPr>
          <w:rFonts w:ascii="Roboto" w:eastAsia="Times New Roman" w:hAnsi="Roboto" w:cs="Times New Roman"/>
          <w:color w:val="424143"/>
          <w:sz w:val="27"/>
          <w:szCs w:val="27"/>
          <w:lang w:eastAsia="pt-BR"/>
        </w:rPr>
        <w:t>.</w:t>
      </w:r>
    </w:p>
    <w:p w14:paraId="71AA5F9B" w14:textId="77777777" w:rsidR="00695CA2" w:rsidRPr="00695CA2" w:rsidRDefault="00695CA2" w:rsidP="00695CA2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424143"/>
          <w:sz w:val="27"/>
          <w:szCs w:val="27"/>
          <w:lang w:eastAsia="pt-BR"/>
        </w:rPr>
      </w:pPr>
      <w:r w:rsidRPr="00695CA2">
        <w:rPr>
          <w:rFonts w:ascii="Roboto" w:eastAsia="Times New Roman" w:hAnsi="Roboto" w:cs="Times New Roman"/>
          <w:color w:val="424143"/>
          <w:sz w:val="27"/>
          <w:szCs w:val="27"/>
          <w:lang w:eastAsia="pt-BR"/>
        </w:rPr>
        <w:t>Se até pouco atrás aposentados e pensionistas tinham que se dirigir, fisicamente, a agências bancárias para pesquisar e contratar consignado (uma das mais vantajosas linhas de crédito pessoal), agora é possível fazer isso apenas utilizando internet e um celular, tablet ou computador.</w:t>
      </w:r>
    </w:p>
    <w:p w14:paraId="3022A95B" w14:textId="2D494FF6" w:rsidR="00695CA2" w:rsidRPr="00695CA2" w:rsidRDefault="00695CA2" w:rsidP="00695C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24143"/>
          <w:sz w:val="27"/>
          <w:szCs w:val="27"/>
          <w:lang w:eastAsia="pt-BR"/>
        </w:rPr>
      </w:pPr>
      <w:r w:rsidRPr="00695CA2">
        <w:rPr>
          <w:rFonts w:ascii="Roboto" w:eastAsia="Times New Roman" w:hAnsi="Roboto" w:cs="Times New Roman"/>
          <w:color w:val="424143"/>
          <w:sz w:val="27"/>
          <w:szCs w:val="27"/>
          <w:lang w:eastAsia="pt-BR"/>
        </w:rPr>
        <w:t>Empresas como a </w:t>
      </w:r>
      <w:hyperlink r:id="rId8" w:history="1">
        <w:r w:rsidRPr="00695CA2">
          <w:rPr>
            <w:rFonts w:ascii="Roboto" w:eastAsia="Times New Roman" w:hAnsi="Roboto" w:cs="Times New Roman"/>
            <w:color w:val="233671"/>
            <w:sz w:val="27"/>
            <w:szCs w:val="27"/>
            <w:u w:val="single"/>
            <w:lang w:eastAsia="pt-BR"/>
          </w:rPr>
          <w:t>bxblue</w:t>
        </w:r>
      </w:hyperlink>
      <w:r w:rsidR="000778E4">
        <w:rPr>
          <w:rFonts w:ascii="Roboto" w:eastAsia="Times New Roman" w:hAnsi="Roboto" w:cs="Times New Roman"/>
          <w:color w:val="424143"/>
          <w:sz w:val="27"/>
          <w:szCs w:val="27"/>
          <w:lang w:eastAsia="pt-BR"/>
        </w:rPr>
        <w:t xml:space="preserve"> (crédito consignado)</w:t>
      </w:r>
      <w:r w:rsidRPr="00695CA2">
        <w:rPr>
          <w:rFonts w:ascii="Roboto" w:eastAsia="Times New Roman" w:hAnsi="Roboto" w:cs="Times New Roman"/>
          <w:color w:val="424143"/>
          <w:sz w:val="27"/>
          <w:szCs w:val="27"/>
          <w:lang w:eastAsia="pt-BR"/>
        </w:rPr>
        <w:t> permitem que as pessoas comparem, com poucos passos, diversas ofertas de empréstimo consignado dos mais diferentes bancos. Por meio do </w:t>
      </w:r>
      <w:hyperlink r:id="rId9" w:history="1">
        <w:r w:rsidRPr="00695CA2">
          <w:rPr>
            <w:rFonts w:ascii="Roboto" w:eastAsia="Times New Roman" w:hAnsi="Roboto" w:cs="Times New Roman"/>
            <w:color w:val="233671"/>
            <w:sz w:val="27"/>
            <w:szCs w:val="27"/>
            <w:u w:val="single"/>
            <w:lang w:eastAsia="pt-BR"/>
          </w:rPr>
          <w:t>simulador online de consignado</w:t>
        </w:r>
      </w:hyperlink>
      <w:r w:rsidRPr="00695CA2">
        <w:rPr>
          <w:rFonts w:ascii="Roboto" w:eastAsia="Times New Roman" w:hAnsi="Roboto" w:cs="Times New Roman"/>
          <w:color w:val="424143"/>
          <w:sz w:val="27"/>
          <w:szCs w:val="27"/>
          <w:lang w:eastAsia="pt-BR"/>
        </w:rPr>
        <w:t xml:space="preserve">, além da pesquisa e comparação, também é possível contratar o empréstimo consignado sem sair de </w:t>
      </w:r>
      <w:r w:rsidRPr="00695CA2">
        <w:rPr>
          <w:rFonts w:ascii="Roboto" w:eastAsia="Times New Roman" w:hAnsi="Roboto" w:cs="Times New Roman"/>
          <w:color w:val="424143"/>
          <w:sz w:val="27"/>
          <w:szCs w:val="27"/>
          <w:lang w:eastAsia="pt-BR"/>
        </w:rPr>
        <w:lastRenderedPageBreak/>
        <w:t>casa, enviando os documentos e assinando o contrato – tudo no meio digital.</w:t>
      </w:r>
    </w:p>
    <w:p w14:paraId="3CC7DF33" w14:textId="77777777" w:rsidR="00695CA2" w:rsidRPr="00695CA2" w:rsidRDefault="00695CA2" w:rsidP="00695CA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24143"/>
          <w:sz w:val="24"/>
          <w:szCs w:val="24"/>
          <w:lang w:eastAsia="pt-BR"/>
        </w:rPr>
      </w:pPr>
      <w:r w:rsidRPr="00695CA2">
        <w:rPr>
          <w:rFonts w:ascii="Roboto" w:eastAsia="Times New Roman" w:hAnsi="Roboto" w:cs="Times New Roman"/>
          <w:color w:val="424143"/>
          <w:sz w:val="24"/>
          <w:szCs w:val="24"/>
          <w:lang w:eastAsia="pt-BR"/>
        </w:rPr>
        <w:t>Veja mais: </w:t>
      </w:r>
      <w:hyperlink r:id="rId10" w:history="1">
        <w:r w:rsidRPr="00695CA2">
          <w:rPr>
            <w:rFonts w:ascii="Roboto" w:eastAsia="Times New Roman" w:hAnsi="Roboto" w:cs="Times New Roman"/>
            <w:color w:val="233671"/>
            <w:sz w:val="24"/>
            <w:szCs w:val="24"/>
            <w:u w:val="single"/>
            <w:lang w:eastAsia="pt-BR"/>
          </w:rPr>
          <w:t>Empréstimo consignado digital: como contratar online e com segurança?</w:t>
        </w:r>
      </w:hyperlink>
    </w:p>
    <w:p w14:paraId="5ACA8AE2" w14:textId="77777777" w:rsidR="00695CA2" w:rsidRPr="00695CA2" w:rsidRDefault="00695CA2" w:rsidP="00695CA2">
      <w:pPr>
        <w:shd w:val="clear" w:color="auto" w:fill="FFFFFF"/>
        <w:spacing w:after="300" w:line="240" w:lineRule="auto"/>
        <w:outlineLvl w:val="2"/>
        <w:rPr>
          <w:rFonts w:ascii="Roboto" w:eastAsia="Times New Roman" w:hAnsi="Roboto" w:cs="Times New Roman"/>
          <w:color w:val="424143"/>
          <w:sz w:val="30"/>
          <w:szCs w:val="30"/>
          <w:lang w:eastAsia="pt-BR"/>
        </w:rPr>
      </w:pPr>
      <w:r w:rsidRPr="00695CA2">
        <w:rPr>
          <w:rFonts w:ascii="Roboto" w:eastAsia="Times New Roman" w:hAnsi="Roboto" w:cs="Times New Roman"/>
          <w:color w:val="424143"/>
          <w:sz w:val="30"/>
          <w:szCs w:val="30"/>
          <w:lang w:eastAsia="pt-BR"/>
        </w:rPr>
        <w:t>Qual o órgão responsável pelo programa?</w:t>
      </w:r>
    </w:p>
    <w:p w14:paraId="273ED466" w14:textId="77777777" w:rsidR="00695CA2" w:rsidRPr="00695CA2" w:rsidRDefault="00695CA2" w:rsidP="00695CA2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424143"/>
          <w:sz w:val="27"/>
          <w:szCs w:val="27"/>
          <w:lang w:eastAsia="pt-BR"/>
        </w:rPr>
      </w:pPr>
      <w:r w:rsidRPr="00695CA2">
        <w:rPr>
          <w:rFonts w:ascii="Roboto" w:eastAsia="Times New Roman" w:hAnsi="Roboto" w:cs="Times New Roman"/>
          <w:color w:val="424143"/>
          <w:sz w:val="27"/>
          <w:szCs w:val="27"/>
          <w:lang w:eastAsia="pt-BR"/>
        </w:rPr>
        <w:t>O Programa Viver está sob responsabilidade da Secretaria Nacional de Promoção e Defesa dos Direitos da Pessoa Idosa (SNDPI), unidade vinculada ao Ministério da Mulher, da Família e dos Direitos Humanos. A secretaria lidera o repasse de investimentos, monitora resultados e garante a destinação correta dos recursos.</w:t>
      </w:r>
    </w:p>
    <w:p w14:paraId="30670DCB" w14:textId="77777777" w:rsidR="00695CA2" w:rsidRPr="00695CA2" w:rsidRDefault="00695CA2" w:rsidP="00695CA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24143"/>
          <w:sz w:val="24"/>
          <w:szCs w:val="24"/>
          <w:lang w:eastAsia="pt-BR"/>
        </w:rPr>
      </w:pPr>
      <w:r w:rsidRPr="00695CA2">
        <w:rPr>
          <w:rFonts w:ascii="Roboto" w:eastAsia="Times New Roman" w:hAnsi="Roboto" w:cs="Times New Roman"/>
          <w:color w:val="424143"/>
          <w:sz w:val="24"/>
          <w:szCs w:val="24"/>
          <w:lang w:eastAsia="pt-BR"/>
        </w:rPr>
        <w:t>Veja também: </w:t>
      </w:r>
      <w:hyperlink r:id="rId11" w:history="1">
        <w:r w:rsidRPr="00695CA2">
          <w:rPr>
            <w:rFonts w:ascii="Roboto" w:eastAsia="Times New Roman" w:hAnsi="Roboto" w:cs="Times New Roman"/>
            <w:color w:val="233671"/>
            <w:sz w:val="24"/>
            <w:szCs w:val="24"/>
            <w:u w:val="single"/>
            <w:lang w:eastAsia="pt-BR"/>
          </w:rPr>
          <w:t>5 dicas para evitar dívidas e a inadimplência entre idosos</w:t>
        </w:r>
      </w:hyperlink>
    </w:p>
    <w:p w14:paraId="7C88FC2F" w14:textId="77777777" w:rsidR="00695CA2" w:rsidRPr="00695CA2" w:rsidRDefault="00695CA2" w:rsidP="00695CA2">
      <w:pPr>
        <w:shd w:val="clear" w:color="auto" w:fill="FFFFFF"/>
        <w:spacing w:after="300" w:line="240" w:lineRule="auto"/>
        <w:outlineLvl w:val="2"/>
        <w:rPr>
          <w:rFonts w:ascii="Roboto" w:eastAsia="Times New Roman" w:hAnsi="Roboto" w:cs="Times New Roman"/>
          <w:color w:val="424143"/>
          <w:sz w:val="30"/>
          <w:szCs w:val="30"/>
          <w:lang w:eastAsia="pt-BR"/>
        </w:rPr>
      </w:pPr>
      <w:r w:rsidRPr="00695CA2">
        <w:rPr>
          <w:rFonts w:ascii="Roboto" w:eastAsia="Times New Roman" w:hAnsi="Roboto" w:cs="Times New Roman"/>
          <w:color w:val="424143"/>
          <w:sz w:val="30"/>
          <w:szCs w:val="30"/>
          <w:lang w:eastAsia="pt-BR"/>
        </w:rPr>
        <w:t>Como funciona o Programa Viver?</w:t>
      </w:r>
    </w:p>
    <w:p w14:paraId="2E3F964E" w14:textId="77777777" w:rsidR="00695CA2" w:rsidRPr="00695CA2" w:rsidRDefault="00695CA2" w:rsidP="00695CA2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424143"/>
          <w:sz w:val="27"/>
          <w:szCs w:val="27"/>
          <w:lang w:eastAsia="pt-BR"/>
        </w:rPr>
      </w:pPr>
      <w:r w:rsidRPr="00695CA2">
        <w:rPr>
          <w:rFonts w:ascii="Roboto" w:eastAsia="Times New Roman" w:hAnsi="Roboto" w:cs="Times New Roman"/>
          <w:color w:val="424143"/>
          <w:sz w:val="27"/>
          <w:szCs w:val="27"/>
          <w:lang w:eastAsia="pt-BR"/>
        </w:rPr>
        <w:t>De acordo com a cartilha do Programa Viver, valorizar a população madura “está além de compreender seus problemas e limitações, mas refere-se a um reconhecimento permanente da importância da sua participação ativa”.</w:t>
      </w:r>
    </w:p>
    <w:p w14:paraId="5875F24B" w14:textId="77777777" w:rsidR="00695CA2" w:rsidRPr="00695CA2" w:rsidRDefault="00695CA2" w:rsidP="00695C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24143"/>
          <w:sz w:val="27"/>
          <w:szCs w:val="27"/>
          <w:lang w:eastAsia="pt-BR"/>
        </w:rPr>
      </w:pPr>
      <w:r w:rsidRPr="00695CA2">
        <w:rPr>
          <w:rFonts w:ascii="Roboto" w:eastAsia="Times New Roman" w:hAnsi="Roboto" w:cs="Times New Roman"/>
          <w:color w:val="424143"/>
          <w:sz w:val="27"/>
          <w:szCs w:val="27"/>
          <w:lang w:eastAsia="pt-BR"/>
        </w:rPr>
        <w:t>A ideia, portanto, é gerar mais autonomia, identificação com a atualidade e melhorar o convívio social da população que integra este grupo. Para isso, o Programa Viver oferta aprendizado, instrução e ferramentas para fomentar o conhecimento e o avanço intelectual.</w:t>
      </w:r>
    </w:p>
    <w:p w14:paraId="3FDD1DC8" w14:textId="77777777" w:rsidR="00695CA2" w:rsidRPr="00695CA2" w:rsidRDefault="00695CA2" w:rsidP="00695CA2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424143"/>
          <w:sz w:val="27"/>
          <w:szCs w:val="27"/>
          <w:lang w:eastAsia="pt-BR"/>
        </w:rPr>
      </w:pPr>
      <w:r w:rsidRPr="00695CA2">
        <w:rPr>
          <w:rFonts w:ascii="Roboto" w:eastAsia="Times New Roman" w:hAnsi="Roboto" w:cs="Times New Roman"/>
          <w:color w:val="424143"/>
          <w:sz w:val="27"/>
          <w:szCs w:val="27"/>
          <w:lang w:eastAsia="pt-BR"/>
        </w:rPr>
        <w:t>Na prática, o Programa Viver se desenvolve mediante contrato de doação entre o governo federal, que adquire equipamentos e distribui aos entes que estão devidamente classificados no Programa. Para garantir a inclusão global, foram estabelecidos quatro campos de ação: </w:t>
      </w:r>
    </w:p>
    <w:p w14:paraId="20CC6922" w14:textId="77777777" w:rsidR="00695CA2" w:rsidRPr="00695CA2" w:rsidRDefault="00695CA2" w:rsidP="00695CA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424143"/>
          <w:sz w:val="24"/>
          <w:szCs w:val="24"/>
          <w:lang w:eastAsia="pt-BR"/>
        </w:rPr>
      </w:pPr>
      <w:r w:rsidRPr="00695CA2">
        <w:rPr>
          <w:rFonts w:ascii="Roboto" w:eastAsia="Times New Roman" w:hAnsi="Roboto" w:cs="Times New Roman"/>
          <w:color w:val="424143"/>
          <w:sz w:val="24"/>
          <w:szCs w:val="24"/>
          <w:lang w:eastAsia="pt-BR"/>
        </w:rPr>
        <w:t>Tecnologia;</w:t>
      </w:r>
    </w:p>
    <w:p w14:paraId="5CEA1145" w14:textId="77777777" w:rsidR="00695CA2" w:rsidRPr="00695CA2" w:rsidRDefault="00695CA2" w:rsidP="00695CA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424143"/>
          <w:sz w:val="24"/>
          <w:szCs w:val="24"/>
          <w:lang w:eastAsia="pt-BR"/>
        </w:rPr>
      </w:pPr>
      <w:r w:rsidRPr="00695CA2">
        <w:rPr>
          <w:rFonts w:ascii="Roboto" w:eastAsia="Times New Roman" w:hAnsi="Roboto" w:cs="Times New Roman"/>
          <w:color w:val="424143"/>
          <w:sz w:val="24"/>
          <w:szCs w:val="24"/>
          <w:lang w:eastAsia="pt-BR"/>
        </w:rPr>
        <w:t>Saúde;</w:t>
      </w:r>
    </w:p>
    <w:p w14:paraId="1AA56EB1" w14:textId="77777777" w:rsidR="00695CA2" w:rsidRPr="00695CA2" w:rsidRDefault="00695CA2" w:rsidP="00695CA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424143"/>
          <w:sz w:val="24"/>
          <w:szCs w:val="24"/>
          <w:lang w:eastAsia="pt-BR"/>
        </w:rPr>
      </w:pPr>
      <w:r w:rsidRPr="00695CA2">
        <w:rPr>
          <w:rFonts w:ascii="Roboto" w:eastAsia="Times New Roman" w:hAnsi="Roboto" w:cs="Times New Roman"/>
          <w:color w:val="424143"/>
          <w:sz w:val="24"/>
          <w:szCs w:val="24"/>
          <w:lang w:eastAsia="pt-BR"/>
        </w:rPr>
        <w:t>Mobilidade física e </w:t>
      </w:r>
    </w:p>
    <w:p w14:paraId="579441FC" w14:textId="77777777" w:rsidR="00695CA2" w:rsidRPr="00695CA2" w:rsidRDefault="00695CA2" w:rsidP="00695CA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424143"/>
          <w:sz w:val="24"/>
          <w:szCs w:val="24"/>
          <w:lang w:eastAsia="pt-BR"/>
        </w:rPr>
      </w:pPr>
      <w:r w:rsidRPr="00695CA2">
        <w:rPr>
          <w:rFonts w:ascii="Roboto" w:eastAsia="Times New Roman" w:hAnsi="Roboto" w:cs="Times New Roman"/>
          <w:color w:val="424143"/>
          <w:sz w:val="24"/>
          <w:szCs w:val="24"/>
          <w:lang w:eastAsia="pt-BR"/>
        </w:rPr>
        <w:t>Educação.</w:t>
      </w:r>
    </w:p>
    <w:p w14:paraId="40046EA2" w14:textId="77777777" w:rsidR="00B146CC" w:rsidRDefault="00B146CC"/>
    <w:sectPr w:rsidR="00B146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23F7"/>
    <w:multiLevelType w:val="multilevel"/>
    <w:tmpl w:val="F4EE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E42D4B"/>
    <w:multiLevelType w:val="multilevel"/>
    <w:tmpl w:val="80C8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0F6961"/>
    <w:multiLevelType w:val="multilevel"/>
    <w:tmpl w:val="03D4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F86C2B"/>
    <w:multiLevelType w:val="multilevel"/>
    <w:tmpl w:val="E75C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610FFE"/>
    <w:multiLevelType w:val="multilevel"/>
    <w:tmpl w:val="5142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2"/>
    <w:rsid w:val="000778E4"/>
    <w:rsid w:val="00695CA2"/>
    <w:rsid w:val="00B1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3C0E"/>
  <w15:chartTrackingRefBased/>
  <w15:docId w15:val="{E94604B7-8164-46FA-AF16-1020BA63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xblue.com.br/aprenda/bxblue-credito-consignado-online-e-confiave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xblue.com.br/aprenda/emprestimo-consignado-online-e-segur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xblue.com.br/aprenda/voltar-a-estudar-educacao-de-idosos/" TargetMode="External"/><Relationship Id="rId11" Type="http://schemas.openxmlformats.org/officeDocument/2006/relationships/hyperlink" Target="https://bxblue.com.br/aprenda/dicas-para-evitar-dividas-e-a-inadimplencia-entre-idosos/" TargetMode="External"/><Relationship Id="rId5" Type="http://schemas.openxmlformats.org/officeDocument/2006/relationships/hyperlink" Target="http://www.planalto.gov.br/ccivil_03/_ato2019-2022/2019/decreto/D10133.htm" TargetMode="External"/><Relationship Id="rId10" Type="http://schemas.openxmlformats.org/officeDocument/2006/relationships/hyperlink" Target="https://bxblue.com.br/aprenda/emprestimo-consignado-digit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xblue.com.br/pedid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Iride Caberlon</dc:creator>
  <cp:keywords/>
  <dc:description/>
  <cp:lastModifiedBy>Iride Caberlon</cp:lastModifiedBy>
  <cp:revision>2</cp:revision>
  <dcterms:created xsi:type="dcterms:W3CDTF">2021-12-03T13:18:00Z</dcterms:created>
  <dcterms:modified xsi:type="dcterms:W3CDTF">2022-01-07T19:44:00Z</dcterms:modified>
</cp:coreProperties>
</file>