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AE" w:rsidRDefault="00B05841" w:rsidP="00991541">
      <w:pPr>
        <w:jc w:val="center"/>
      </w:pPr>
      <w:r>
        <w:rPr>
          <w:noProof/>
          <w:lang w:eastAsia="pt-BR" w:bidi="ar-SA"/>
        </w:rPr>
        <w:drawing>
          <wp:inline distT="0" distB="0" distL="0" distR="0">
            <wp:extent cx="3112460" cy="1202724"/>
            <wp:effectExtent l="19050" t="0" r="0" b="0"/>
            <wp:docPr id="1" name="Imagem 1" descr="C:\Users\suzete-lubas\Desktop\LOGOTIPO Secretaria SE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ete-lubas\Desktop\LOGOTIPO Secretaria SEA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72" cy="120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41" w:rsidRPr="00F51EAB" w:rsidRDefault="00F51EAB">
      <w:pPr>
        <w:jc w:val="center"/>
        <w:rPr>
          <w:rFonts w:cs="Times New Roman"/>
          <w:b/>
        </w:rPr>
      </w:pPr>
      <w:r w:rsidRPr="00F51EAB">
        <w:rPr>
          <w:rFonts w:cs="Times New Roman"/>
          <w:b/>
        </w:rPr>
        <w:t>DEPARTAMENTO DE ASSISTÊNCIA SOCIAL</w:t>
      </w:r>
    </w:p>
    <w:p w:rsidR="00D92E78" w:rsidRDefault="00D92E78">
      <w:pPr>
        <w:jc w:val="center"/>
        <w:rPr>
          <w:rFonts w:eastAsia="Times New Roman" w:cs="Times New Roman"/>
          <w:color w:val="000000"/>
        </w:rPr>
      </w:pPr>
      <w:r>
        <w:t xml:space="preserve"> </w:t>
      </w:r>
    </w:p>
    <w:p w:rsidR="00696916" w:rsidRPr="00792B89" w:rsidRDefault="00D92E78" w:rsidP="00932D57">
      <w:pPr>
        <w:pStyle w:val="Ttulo1"/>
        <w:tabs>
          <w:tab w:val="clear" w:pos="0"/>
          <w:tab w:val="num" w:pos="-142"/>
          <w:tab w:val="left" w:pos="9214"/>
        </w:tabs>
        <w:spacing w:before="0" w:after="0"/>
        <w:ind w:left="431" w:right="-93" w:hanging="431"/>
        <w:jc w:val="both"/>
        <w:rPr>
          <w:rFonts w:cs="Times New Roman"/>
          <w:color w:val="000000"/>
          <w:sz w:val="24"/>
          <w:szCs w:val="24"/>
        </w:rPr>
      </w:pPr>
      <w:r w:rsidRPr="00792B89">
        <w:rPr>
          <w:rFonts w:cs="Times New Roman"/>
          <w:color w:val="000000"/>
          <w:sz w:val="24"/>
          <w:szCs w:val="24"/>
        </w:rPr>
        <w:t>Nota Técnica 0</w:t>
      </w:r>
      <w:r w:rsidR="00F51EAB">
        <w:rPr>
          <w:rFonts w:cs="Times New Roman"/>
          <w:color w:val="000000"/>
          <w:sz w:val="24"/>
          <w:szCs w:val="24"/>
        </w:rPr>
        <w:t>1</w:t>
      </w:r>
      <w:r w:rsidRPr="00792B89">
        <w:rPr>
          <w:rFonts w:cs="Times New Roman"/>
          <w:color w:val="000000"/>
          <w:sz w:val="24"/>
          <w:szCs w:val="24"/>
        </w:rPr>
        <w:t>/202</w:t>
      </w:r>
      <w:r w:rsidR="00F51EAB">
        <w:rPr>
          <w:rFonts w:cs="Times New Roman"/>
          <w:color w:val="000000"/>
          <w:sz w:val="24"/>
          <w:szCs w:val="24"/>
        </w:rPr>
        <w:t>1</w:t>
      </w:r>
      <w:r w:rsidR="00932D57">
        <w:rPr>
          <w:rFonts w:cs="Times New Roman"/>
          <w:color w:val="000000"/>
          <w:sz w:val="24"/>
          <w:szCs w:val="24"/>
        </w:rPr>
        <w:t>-</w:t>
      </w:r>
      <w:r w:rsidRPr="00792B89">
        <w:rPr>
          <w:rFonts w:cs="Times New Roman"/>
          <w:color w:val="000000"/>
          <w:sz w:val="24"/>
          <w:szCs w:val="24"/>
        </w:rPr>
        <w:t xml:space="preserve">Gestão de Benefícios e Regulação do </w:t>
      </w:r>
      <w:r w:rsidR="00965B06">
        <w:rPr>
          <w:rFonts w:cs="Times New Roman"/>
          <w:color w:val="000000"/>
          <w:sz w:val="24"/>
          <w:szCs w:val="24"/>
        </w:rPr>
        <w:t>SUAS</w:t>
      </w:r>
      <w:r w:rsidRPr="00792B89">
        <w:rPr>
          <w:rFonts w:cs="Times New Roman"/>
          <w:color w:val="000000"/>
          <w:sz w:val="24"/>
          <w:szCs w:val="24"/>
        </w:rPr>
        <w:t>/</w:t>
      </w:r>
      <w:r w:rsidR="00696916" w:rsidRPr="00792B89">
        <w:rPr>
          <w:rFonts w:cs="Times New Roman"/>
          <w:color w:val="000000"/>
          <w:sz w:val="24"/>
          <w:szCs w:val="24"/>
        </w:rPr>
        <w:t xml:space="preserve">Gestão do </w:t>
      </w:r>
      <w:r w:rsidR="00965B06">
        <w:rPr>
          <w:rFonts w:cs="Times New Roman"/>
          <w:color w:val="000000"/>
          <w:sz w:val="24"/>
          <w:szCs w:val="24"/>
        </w:rPr>
        <w:t>SUAS</w:t>
      </w:r>
      <w:r w:rsidR="00696916" w:rsidRPr="00792B89">
        <w:rPr>
          <w:rFonts w:cs="Times New Roman"/>
          <w:color w:val="000000"/>
          <w:sz w:val="24"/>
          <w:szCs w:val="24"/>
        </w:rPr>
        <w:t>/</w:t>
      </w:r>
      <w:r w:rsidRPr="00792B89">
        <w:rPr>
          <w:rFonts w:cs="Times New Roman"/>
          <w:color w:val="000000"/>
          <w:sz w:val="24"/>
          <w:szCs w:val="24"/>
        </w:rPr>
        <w:t>DAS</w:t>
      </w:r>
      <w:r w:rsidR="00696916" w:rsidRPr="00792B89">
        <w:rPr>
          <w:rFonts w:cs="Times New Roman"/>
          <w:color w:val="000000"/>
          <w:sz w:val="24"/>
          <w:szCs w:val="24"/>
        </w:rPr>
        <w:t>/SAS</w:t>
      </w:r>
    </w:p>
    <w:p w:rsidR="00F51EAB" w:rsidRDefault="0003002C" w:rsidP="00F51EAB">
      <w:pPr>
        <w:pStyle w:val="Ttulo1"/>
        <w:spacing w:before="0" w:after="0"/>
        <w:ind w:left="431" w:hanging="431"/>
        <w:jc w:val="center"/>
        <w:rPr>
          <w:rFonts w:cs="Times New Roman"/>
          <w:b w:val="0"/>
          <w:color w:val="000000"/>
          <w:sz w:val="24"/>
          <w:szCs w:val="24"/>
        </w:rPr>
      </w:pPr>
      <w:r w:rsidRPr="00792B89">
        <w:rPr>
          <w:rFonts w:cs="Times New Roman"/>
          <w:b w:val="0"/>
          <w:color w:val="000000"/>
          <w:sz w:val="24"/>
          <w:szCs w:val="24"/>
        </w:rPr>
        <w:t>(</w:t>
      </w:r>
      <w:r w:rsidRPr="00912AC1">
        <w:rPr>
          <w:rFonts w:cs="Times New Roman"/>
          <w:b w:val="0"/>
          <w:color w:val="000000"/>
          <w:sz w:val="22"/>
          <w:szCs w:val="22"/>
        </w:rPr>
        <w:t>Revisada e atualizada em julho/2023</w:t>
      </w:r>
      <w:r w:rsidRPr="00792B89">
        <w:rPr>
          <w:rFonts w:cs="Times New Roman"/>
          <w:b w:val="0"/>
          <w:color w:val="000000"/>
          <w:sz w:val="24"/>
          <w:szCs w:val="24"/>
        </w:rPr>
        <w:t>)</w:t>
      </w:r>
    </w:p>
    <w:p w:rsidR="00F51EAB" w:rsidRDefault="00F51EAB" w:rsidP="00F51EAB">
      <w:pPr>
        <w:pStyle w:val="Ttulo1"/>
        <w:spacing w:before="0" w:after="0"/>
        <w:ind w:left="431" w:hanging="431"/>
        <w:jc w:val="center"/>
        <w:rPr>
          <w:rFonts w:cs="Times New Roman"/>
          <w:b w:val="0"/>
          <w:color w:val="000000"/>
          <w:sz w:val="24"/>
          <w:szCs w:val="24"/>
        </w:rPr>
      </w:pPr>
    </w:p>
    <w:p w:rsidR="00D92E78" w:rsidRPr="00431CEF" w:rsidRDefault="00D92E78" w:rsidP="00F51EAB">
      <w:pPr>
        <w:pStyle w:val="Ttulo1"/>
        <w:spacing w:before="0" w:after="0"/>
        <w:ind w:left="431" w:hanging="431"/>
        <w:jc w:val="center"/>
        <w:rPr>
          <w:rFonts w:cs="Times New Roman"/>
          <w:color w:val="000000"/>
          <w:sz w:val="24"/>
          <w:szCs w:val="24"/>
        </w:rPr>
      </w:pPr>
      <w:r w:rsidRPr="00431CEF">
        <w:rPr>
          <w:rFonts w:cs="Times New Roman"/>
          <w:color w:val="000000"/>
          <w:sz w:val="24"/>
          <w:szCs w:val="24"/>
        </w:rPr>
        <w:t xml:space="preserve">Orientações Gerais acerca dos Benefícios Eventuais </w:t>
      </w:r>
      <w:proofErr w:type="gramStart"/>
      <w:r w:rsidR="008A6DE6" w:rsidRPr="00431CEF">
        <w:rPr>
          <w:rFonts w:cs="Times New Roman"/>
          <w:color w:val="000000"/>
          <w:sz w:val="24"/>
          <w:szCs w:val="24"/>
        </w:rPr>
        <w:t xml:space="preserve">no </w:t>
      </w:r>
      <w:r w:rsidR="00965B06" w:rsidRPr="00431CEF">
        <w:rPr>
          <w:rFonts w:cs="Times New Roman"/>
          <w:color w:val="000000"/>
          <w:sz w:val="24"/>
          <w:szCs w:val="24"/>
        </w:rPr>
        <w:t>SUAS</w:t>
      </w:r>
      <w:proofErr w:type="gramEnd"/>
    </w:p>
    <w:p w:rsidR="004C0539" w:rsidRPr="00431CEF" w:rsidRDefault="004C0539" w:rsidP="0066318F">
      <w:pPr>
        <w:pStyle w:val="Corpodetexto"/>
        <w:rPr>
          <w:rFonts w:cs="Times New Roman"/>
        </w:rPr>
      </w:pPr>
    </w:p>
    <w:p w:rsidR="0066318F" w:rsidRPr="00431CEF" w:rsidRDefault="0066318F" w:rsidP="0066318F">
      <w:pPr>
        <w:pStyle w:val="Ttulo1"/>
        <w:spacing w:before="0" w:after="0" w:line="360" w:lineRule="auto"/>
        <w:ind w:left="0" w:firstLine="11"/>
        <w:jc w:val="both"/>
        <w:rPr>
          <w:rFonts w:eastAsia="Arial" w:cs="Times New Roman"/>
          <w:sz w:val="24"/>
          <w:szCs w:val="24"/>
        </w:rPr>
      </w:pPr>
      <w:r w:rsidRPr="00431CEF">
        <w:rPr>
          <w:rFonts w:cs="Times New Roman"/>
          <w:b w:val="0"/>
          <w:color w:val="000000"/>
          <w:sz w:val="24"/>
          <w:szCs w:val="24"/>
        </w:rPr>
        <w:tab/>
      </w:r>
      <w:r w:rsidR="00D92E78" w:rsidRPr="00431CEF">
        <w:rPr>
          <w:rFonts w:cs="Times New Roman"/>
          <w:b w:val="0"/>
          <w:color w:val="000000"/>
          <w:sz w:val="24"/>
          <w:szCs w:val="24"/>
        </w:rPr>
        <w:t xml:space="preserve">Os </w:t>
      </w:r>
      <w:r w:rsidR="00D92E78" w:rsidRPr="00431CEF">
        <w:rPr>
          <w:rFonts w:cs="Times New Roman"/>
          <w:color w:val="000000"/>
          <w:sz w:val="24"/>
          <w:szCs w:val="24"/>
        </w:rPr>
        <w:t xml:space="preserve">Benefícios Eventuais </w:t>
      </w:r>
      <w:r w:rsidR="00D8251E" w:rsidRPr="00431CEF">
        <w:rPr>
          <w:rFonts w:cs="Times New Roman"/>
          <w:color w:val="000000"/>
          <w:sz w:val="24"/>
          <w:szCs w:val="24"/>
        </w:rPr>
        <w:t>(</w:t>
      </w:r>
      <w:r w:rsidR="00D92E78" w:rsidRPr="00431CEF">
        <w:rPr>
          <w:rFonts w:cs="Times New Roman"/>
          <w:color w:val="000000"/>
          <w:sz w:val="24"/>
          <w:szCs w:val="24"/>
        </w:rPr>
        <w:t>B.E</w:t>
      </w:r>
      <w:r w:rsidR="0024107B" w:rsidRPr="00431CEF">
        <w:rPr>
          <w:rFonts w:cs="Times New Roman"/>
          <w:color w:val="000000"/>
          <w:sz w:val="24"/>
          <w:szCs w:val="24"/>
        </w:rPr>
        <w:t>.</w:t>
      </w:r>
      <w:r w:rsidR="00D8251E" w:rsidRPr="00431CEF">
        <w:rPr>
          <w:rFonts w:cs="Times New Roman"/>
          <w:color w:val="000000"/>
          <w:sz w:val="24"/>
          <w:szCs w:val="24"/>
        </w:rPr>
        <w:t>)</w:t>
      </w:r>
      <w:r w:rsidR="00D92E78" w:rsidRPr="00431CEF">
        <w:rPr>
          <w:rFonts w:cs="Times New Roman"/>
          <w:b w:val="0"/>
          <w:color w:val="000000"/>
          <w:sz w:val="24"/>
          <w:szCs w:val="24"/>
        </w:rPr>
        <w:t xml:space="preserve"> integram as seguranças sociais</w:t>
      </w:r>
      <w:r w:rsidR="00D92E78" w:rsidRPr="00431CEF">
        <w:rPr>
          <w:rFonts w:cs="Times New Roman"/>
          <w:b w:val="0"/>
          <w:i/>
          <w:color w:val="000000"/>
          <w:sz w:val="24"/>
          <w:szCs w:val="24"/>
        </w:rPr>
        <w:t xml:space="preserve">, </w:t>
      </w:r>
      <w:r w:rsidR="00D92E78" w:rsidRPr="00431CEF">
        <w:rPr>
          <w:rFonts w:cs="Times New Roman"/>
          <w:b w:val="0"/>
          <w:color w:val="000000"/>
          <w:sz w:val="24"/>
          <w:szCs w:val="24"/>
        </w:rPr>
        <w:t>sendo que sua oferta tem por objetivo promover o desenvolvimento da segurança de acolhida, sobrevivência e a convivência familiar, social e comunitária. Estão previstos na Lei Orgânica de Assistência Social – LOAS</w:t>
      </w:r>
      <w:r w:rsidR="00D92E78" w:rsidRPr="00431CEF">
        <w:rPr>
          <w:rFonts w:cs="Times New Roman"/>
          <w:color w:val="000000"/>
          <w:sz w:val="24"/>
          <w:szCs w:val="24"/>
        </w:rPr>
        <w:t xml:space="preserve"> </w:t>
      </w:r>
      <w:r w:rsidR="008044C8">
        <w:rPr>
          <w:rFonts w:cs="Times New Roman"/>
          <w:b w:val="0"/>
          <w:color w:val="000000"/>
          <w:sz w:val="24"/>
          <w:szCs w:val="24"/>
        </w:rPr>
        <w:t>(Lei 8.742/93</w:t>
      </w:r>
      <w:r w:rsidR="008044C8" w:rsidRPr="008044C8">
        <w:rPr>
          <w:rFonts w:cs="Times New Roman"/>
          <w:b w:val="0"/>
          <w:color w:val="000000"/>
          <w:sz w:val="24"/>
          <w:szCs w:val="24"/>
        </w:rPr>
        <w:t>) e regulamentados</w:t>
      </w:r>
      <w:r w:rsidR="008044C8">
        <w:rPr>
          <w:rFonts w:cs="Times New Roman"/>
          <w:b w:val="0"/>
          <w:color w:val="000000"/>
          <w:sz w:val="24"/>
          <w:szCs w:val="24"/>
        </w:rPr>
        <w:t xml:space="preserve"> </w:t>
      </w:r>
      <w:r w:rsidR="00D92E78" w:rsidRPr="00431CEF">
        <w:rPr>
          <w:rFonts w:cs="Times New Roman"/>
          <w:b w:val="0"/>
          <w:color w:val="000000"/>
          <w:sz w:val="24"/>
          <w:szCs w:val="24"/>
        </w:rPr>
        <w:t>pela Resol</w:t>
      </w:r>
      <w:r w:rsidR="009A3252">
        <w:rPr>
          <w:rFonts w:cs="Times New Roman"/>
          <w:b w:val="0"/>
          <w:color w:val="000000"/>
          <w:sz w:val="24"/>
          <w:szCs w:val="24"/>
        </w:rPr>
        <w:t>ução CNAS nº 33</w:t>
      </w:r>
      <w:r w:rsidR="00D92E78" w:rsidRPr="00431CEF">
        <w:rPr>
          <w:rFonts w:cs="Times New Roman"/>
          <w:b w:val="0"/>
          <w:color w:val="000000"/>
          <w:sz w:val="24"/>
          <w:szCs w:val="24"/>
        </w:rPr>
        <w:t>/2012</w:t>
      </w:r>
      <w:r w:rsidR="008044C8">
        <w:rPr>
          <w:rFonts w:cs="Times New Roman"/>
          <w:b w:val="0"/>
          <w:color w:val="000000"/>
          <w:sz w:val="24"/>
          <w:szCs w:val="24"/>
        </w:rPr>
        <w:t xml:space="preserve"> </w:t>
      </w:r>
      <w:r w:rsidR="00D92E78" w:rsidRPr="00431CEF">
        <w:rPr>
          <w:rFonts w:cs="Times New Roman"/>
          <w:b w:val="0"/>
          <w:color w:val="000000"/>
          <w:sz w:val="24"/>
          <w:szCs w:val="24"/>
        </w:rPr>
        <w:t>(NOB-</w:t>
      </w:r>
      <w:r w:rsidR="00965B06" w:rsidRPr="00431CEF">
        <w:rPr>
          <w:rFonts w:cs="Times New Roman"/>
          <w:b w:val="0"/>
          <w:color w:val="000000"/>
          <w:sz w:val="24"/>
          <w:szCs w:val="24"/>
        </w:rPr>
        <w:t>SUAS</w:t>
      </w:r>
      <w:r w:rsidR="00B00F8A">
        <w:rPr>
          <w:rFonts w:cs="Times New Roman"/>
          <w:b w:val="0"/>
          <w:color w:val="000000"/>
          <w:sz w:val="24"/>
          <w:szCs w:val="24"/>
        </w:rPr>
        <w:t>) e Decreto nº 6.307/</w:t>
      </w:r>
      <w:r w:rsidR="00D92E78" w:rsidRPr="00431CEF">
        <w:rPr>
          <w:rFonts w:cs="Times New Roman"/>
          <w:b w:val="0"/>
          <w:color w:val="000000"/>
          <w:sz w:val="24"/>
          <w:szCs w:val="24"/>
        </w:rPr>
        <w:t>2007. No âmbito da Política de Assistência Social são benefícios de caráter suplementar e provisório, prestados aos cidadãos e às famílias em virtude de nascimento, morte, vulnerabilidade temporária e de calamidade pública.</w:t>
      </w:r>
    </w:p>
    <w:p w:rsidR="006922D0" w:rsidRPr="006E1F36" w:rsidRDefault="0066318F" w:rsidP="006E1F36">
      <w:pPr>
        <w:pStyle w:val="Ttulo1"/>
        <w:spacing w:before="0" w:after="0" w:line="360" w:lineRule="auto"/>
        <w:ind w:left="0" w:firstLine="11"/>
        <w:jc w:val="both"/>
        <w:rPr>
          <w:rFonts w:eastAsia="Arial" w:cs="Times New Roman"/>
          <w:b w:val="0"/>
          <w:sz w:val="24"/>
          <w:szCs w:val="24"/>
        </w:rPr>
      </w:pPr>
      <w:r w:rsidRPr="00431CEF">
        <w:rPr>
          <w:rFonts w:eastAsia="Arial" w:cs="Times New Roman"/>
          <w:b w:val="0"/>
          <w:sz w:val="24"/>
          <w:szCs w:val="24"/>
        </w:rPr>
        <w:tab/>
        <w:t xml:space="preserve">O </w:t>
      </w:r>
      <w:r w:rsidR="00D92E78" w:rsidRPr="00431CEF">
        <w:rPr>
          <w:rFonts w:eastAsia="Arial" w:cs="Times New Roman"/>
          <w:b w:val="0"/>
          <w:sz w:val="24"/>
          <w:szCs w:val="24"/>
        </w:rPr>
        <w:t xml:space="preserve">Decreto </w:t>
      </w:r>
      <w:r w:rsidRPr="00431CEF">
        <w:rPr>
          <w:rFonts w:eastAsia="Arial" w:cs="Times New Roman"/>
          <w:b w:val="0"/>
          <w:sz w:val="24"/>
          <w:szCs w:val="24"/>
        </w:rPr>
        <w:t>Federal n° 6.307/</w:t>
      </w:r>
      <w:r w:rsidR="00B00F8A">
        <w:rPr>
          <w:rFonts w:eastAsia="Arial" w:cs="Times New Roman"/>
          <w:b w:val="0"/>
          <w:sz w:val="24"/>
          <w:szCs w:val="24"/>
        </w:rPr>
        <w:t>20</w:t>
      </w:r>
      <w:r w:rsidRPr="00431CEF">
        <w:rPr>
          <w:rFonts w:eastAsia="Arial" w:cs="Times New Roman"/>
          <w:b w:val="0"/>
          <w:sz w:val="24"/>
          <w:szCs w:val="24"/>
        </w:rPr>
        <w:t xml:space="preserve">07 visa </w:t>
      </w:r>
      <w:r w:rsidR="00D92E78" w:rsidRPr="00431CEF">
        <w:rPr>
          <w:rFonts w:eastAsia="Arial" w:cs="Times New Roman"/>
          <w:b w:val="0"/>
          <w:sz w:val="24"/>
          <w:szCs w:val="24"/>
        </w:rPr>
        <w:t xml:space="preserve">orientar a formulação de uma política pública e </w:t>
      </w:r>
      <w:r w:rsidR="008044C8">
        <w:rPr>
          <w:rFonts w:eastAsia="Arial" w:cs="Times New Roman"/>
          <w:b w:val="0"/>
          <w:sz w:val="24"/>
          <w:szCs w:val="24"/>
        </w:rPr>
        <w:t>suas</w:t>
      </w:r>
      <w:r w:rsidR="00D92E78" w:rsidRPr="00431CEF">
        <w:rPr>
          <w:rFonts w:eastAsia="Arial" w:cs="Times New Roman"/>
          <w:b w:val="0"/>
          <w:sz w:val="24"/>
          <w:szCs w:val="24"/>
        </w:rPr>
        <w:t xml:space="preserve"> formas de acesso.</w:t>
      </w:r>
      <w:r w:rsidR="008044C8">
        <w:rPr>
          <w:rFonts w:eastAsia="Arial" w:cs="Times New Roman"/>
          <w:b w:val="0"/>
          <w:sz w:val="24"/>
          <w:szCs w:val="24"/>
        </w:rPr>
        <w:t xml:space="preserve"> </w:t>
      </w:r>
      <w:r w:rsidR="00D92E78" w:rsidRPr="00431CEF">
        <w:rPr>
          <w:rFonts w:eastAsia="Arial" w:cs="Times New Roman"/>
          <w:b w:val="0"/>
          <w:sz w:val="24"/>
          <w:szCs w:val="24"/>
        </w:rPr>
        <w:t xml:space="preserve">A observação destes princípios garante que a oferta dos B.E. </w:t>
      </w:r>
      <w:proofErr w:type="gramStart"/>
      <w:r w:rsidR="00D92E78" w:rsidRPr="00431CEF">
        <w:rPr>
          <w:rFonts w:eastAsia="Arial" w:cs="Times New Roman"/>
          <w:b w:val="0"/>
          <w:sz w:val="24"/>
          <w:szCs w:val="24"/>
        </w:rPr>
        <w:t>seja</w:t>
      </w:r>
      <w:proofErr w:type="gramEnd"/>
      <w:r w:rsidR="00D92E78" w:rsidRPr="00431CEF">
        <w:rPr>
          <w:rFonts w:eastAsia="Arial" w:cs="Times New Roman"/>
          <w:b w:val="0"/>
          <w:sz w:val="24"/>
          <w:szCs w:val="24"/>
        </w:rPr>
        <w:t xml:space="preserve"> realizada em conformidade com as diretrizes do Sistema Único de Assistência Social/</w:t>
      </w:r>
      <w:r w:rsidR="00965B06" w:rsidRPr="00431CEF">
        <w:rPr>
          <w:rFonts w:eastAsia="Arial" w:cs="Times New Roman"/>
          <w:b w:val="0"/>
          <w:sz w:val="24"/>
          <w:szCs w:val="24"/>
        </w:rPr>
        <w:t>SUAS</w:t>
      </w:r>
      <w:r w:rsidR="006E1F36">
        <w:rPr>
          <w:rFonts w:eastAsia="Arial" w:cs="Times New Roman"/>
          <w:b w:val="0"/>
          <w:sz w:val="24"/>
          <w:szCs w:val="24"/>
        </w:rPr>
        <w:t xml:space="preserve"> na perspectiva do direito, tais como: </w:t>
      </w:r>
      <w:r w:rsidR="006E1F36" w:rsidRPr="006E1F36">
        <w:rPr>
          <w:rFonts w:eastAsia="Arial" w:cs="Times New Roman"/>
          <w:b w:val="0"/>
          <w:sz w:val="24"/>
          <w:szCs w:val="24"/>
        </w:rPr>
        <w:t>i</w:t>
      </w:r>
      <w:r w:rsidR="00D92E78" w:rsidRPr="006E1F36">
        <w:rPr>
          <w:rFonts w:eastAsia="Arial" w:cs="Times New Roman"/>
          <w:b w:val="0"/>
          <w:sz w:val="24"/>
          <w:szCs w:val="24"/>
        </w:rPr>
        <w:t xml:space="preserve">ntegração à rede de serviços socioassistenciais para atender as necessidades humanas básicas; enfrentamento com agilidade e presteza eventos incertos; proibição de subordinação a contribuições prévias e de vinculação a contrapartidas; prontidão de respostas aos usuário/as e espaços para manifestação e defesa de seus direitos; igualdade de </w:t>
      </w:r>
      <w:proofErr w:type="gramStart"/>
      <w:r w:rsidR="00D92E78" w:rsidRPr="006E1F36">
        <w:rPr>
          <w:rFonts w:eastAsia="Arial" w:cs="Times New Roman"/>
          <w:b w:val="0"/>
          <w:sz w:val="24"/>
          <w:szCs w:val="24"/>
        </w:rPr>
        <w:t>condições</w:t>
      </w:r>
      <w:proofErr w:type="gramEnd"/>
      <w:r w:rsidR="00D92E78" w:rsidRPr="006E1F36">
        <w:rPr>
          <w:rFonts w:eastAsia="Arial" w:cs="Times New Roman"/>
          <w:b w:val="0"/>
          <w:sz w:val="24"/>
          <w:szCs w:val="24"/>
        </w:rPr>
        <w:t xml:space="preserve"> no acesso às</w:t>
      </w:r>
      <w:r w:rsidR="00762876" w:rsidRPr="006E1F36">
        <w:rPr>
          <w:rFonts w:eastAsia="Arial" w:cs="Times New Roman"/>
          <w:b w:val="0"/>
          <w:sz w:val="24"/>
          <w:szCs w:val="24"/>
        </w:rPr>
        <w:t xml:space="preserve"> informações e à fruição do B.E</w:t>
      </w:r>
      <w:r w:rsidR="0024107B" w:rsidRPr="006E1F36">
        <w:rPr>
          <w:rFonts w:eastAsia="Arial" w:cs="Times New Roman"/>
          <w:b w:val="0"/>
          <w:sz w:val="24"/>
          <w:szCs w:val="24"/>
        </w:rPr>
        <w:t>,</w:t>
      </w:r>
      <w:r w:rsidR="00D92E78" w:rsidRPr="006E1F36">
        <w:rPr>
          <w:rFonts w:eastAsia="Arial" w:cs="Times New Roman"/>
          <w:b w:val="0"/>
          <w:sz w:val="24"/>
          <w:szCs w:val="24"/>
        </w:rPr>
        <w:t xml:space="preserve"> direito relativo à cidadania; ampla divulgação dos critérios de concessão; desvinculação de comprovações complexas e vexatórias de pobreza.</w:t>
      </w:r>
      <w:r w:rsidR="00D92E78" w:rsidRPr="006E1F36">
        <w:rPr>
          <w:rFonts w:eastAsia="Arial" w:cs="Times New Roman"/>
          <w:sz w:val="24"/>
          <w:szCs w:val="24"/>
        </w:rPr>
        <w:t xml:space="preserve"> </w:t>
      </w:r>
    </w:p>
    <w:p w:rsidR="00D92E78" w:rsidRPr="00431CEF" w:rsidRDefault="006922D0" w:rsidP="0066318F">
      <w:pPr>
        <w:pStyle w:val="Ttulo1"/>
        <w:spacing w:before="0" w:after="0" w:line="360" w:lineRule="auto"/>
        <w:ind w:left="0" w:firstLine="11"/>
        <w:jc w:val="both"/>
        <w:rPr>
          <w:rFonts w:eastAsia="Arial" w:cs="Times New Roman"/>
          <w:sz w:val="24"/>
          <w:szCs w:val="24"/>
        </w:rPr>
      </w:pPr>
      <w:r w:rsidRPr="00431CEF">
        <w:rPr>
          <w:rFonts w:eastAsia="Arial" w:cs="Times New Roman"/>
          <w:sz w:val="24"/>
          <w:szCs w:val="24"/>
        </w:rPr>
        <w:tab/>
      </w:r>
      <w:r w:rsidR="00D92E78" w:rsidRPr="00431CEF">
        <w:rPr>
          <w:rFonts w:eastAsia="Arial" w:cs="Times New Roman"/>
          <w:b w:val="0"/>
          <w:color w:val="000000"/>
          <w:sz w:val="24"/>
          <w:szCs w:val="24"/>
        </w:rPr>
        <w:t>Este princípio também reforça que a oferta não pode estar vinculada ao atendimento de quaisquer condições, tais como prévia inscrição no Cadastro Único, participação em oficinas com famílias, palestras ou similares no âmbito dos serviços socioassistenciais</w:t>
      </w:r>
      <w:r w:rsidR="00D92E78" w:rsidRPr="006E1F36">
        <w:rPr>
          <w:rFonts w:eastAsia="Arial" w:cs="Times New Roman"/>
          <w:b w:val="0"/>
          <w:color w:val="000000"/>
          <w:sz w:val="24"/>
          <w:szCs w:val="24"/>
        </w:rPr>
        <w:t>, ao mesmo tempo não pode ocorrer a revitimização das famílias ou indivíduos.</w:t>
      </w:r>
      <w:r w:rsidR="00D92E78" w:rsidRPr="00431CEF">
        <w:rPr>
          <w:rFonts w:eastAsia="Arial" w:cs="Times New Roman"/>
          <w:b w:val="0"/>
          <w:color w:val="000000"/>
          <w:sz w:val="24"/>
          <w:szCs w:val="24"/>
        </w:rPr>
        <w:t xml:space="preserve"> </w:t>
      </w:r>
    </w:p>
    <w:p w:rsidR="008044C8" w:rsidRDefault="00D92E78" w:rsidP="0066318F">
      <w:pPr>
        <w:spacing w:line="360" w:lineRule="auto"/>
        <w:ind w:firstLine="709"/>
        <w:jc w:val="both"/>
        <w:rPr>
          <w:rFonts w:cs="Times New Roman"/>
        </w:rPr>
      </w:pPr>
      <w:r w:rsidRPr="00431CEF">
        <w:rPr>
          <w:rFonts w:eastAsia="Arial" w:cs="Times New Roman"/>
          <w:b/>
          <w:bCs/>
        </w:rPr>
        <w:t xml:space="preserve">A operacionalização dos benefícios eventuais </w:t>
      </w:r>
      <w:r w:rsidRPr="00431CEF">
        <w:rPr>
          <w:rFonts w:eastAsia="Arial" w:cs="Times New Roman"/>
        </w:rPr>
        <w:t>deve ocorrer no âmbito do trabalho social com famí</w:t>
      </w:r>
      <w:r w:rsidR="0024107B" w:rsidRPr="00431CEF">
        <w:rPr>
          <w:rFonts w:eastAsia="Arial" w:cs="Times New Roman"/>
        </w:rPr>
        <w:t>lias</w:t>
      </w:r>
      <w:r w:rsidRPr="00431CEF">
        <w:rPr>
          <w:rFonts w:eastAsia="Arial" w:cs="Times New Roman"/>
        </w:rPr>
        <w:t xml:space="preserve"> desenvolvido </w:t>
      </w:r>
      <w:proofErr w:type="gramStart"/>
      <w:r w:rsidRPr="00431CEF">
        <w:rPr>
          <w:rFonts w:eastAsia="Arial" w:cs="Times New Roman"/>
        </w:rPr>
        <w:t xml:space="preserve">no </w:t>
      </w:r>
      <w:r w:rsidR="00965B06" w:rsidRPr="00431CEF">
        <w:rPr>
          <w:rFonts w:eastAsia="Arial" w:cs="Times New Roman"/>
        </w:rPr>
        <w:t>SUAS</w:t>
      </w:r>
      <w:proofErr w:type="gramEnd"/>
      <w:r w:rsidRPr="00431CEF">
        <w:rPr>
          <w:rFonts w:eastAsia="Arial" w:cs="Times New Roman"/>
        </w:rPr>
        <w:t xml:space="preserve"> e, portanto, se insere nas unidades públicas estatais da P</w:t>
      </w:r>
      <w:r w:rsidR="00B05841" w:rsidRPr="00431CEF">
        <w:rPr>
          <w:rFonts w:eastAsia="Arial" w:cs="Times New Roman"/>
        </w:rPr>
        <w:t xml:space="preserve">olítica </w:t>
      </w:r>
      <w:r w:rsidRPr="00431CEF">
        <w:rPr>
          <w:rFonts w:eastAsia="Arial" w:cs="Times New Roman"/>
        </w:rPr>
        <w:t>N</w:t>
      </w:r>
      <w:r w:rsidR="00B05841" w:rsidRPr="00431CEF">
        <w:rPr>
          <w:rFonts w:eastAsia="Arial" w:cs="Times New Roman"/>
        </w:rPr>
        <w:t>acional de Assistência Social</w:t>
      </w:r>
      <w:r w:rsidR="00BC4414" w:rsidRPr="00431CEF">
        <w:rPr>
          <w:rFonts w:eastAsia="Arial" w:cs="Times New Roman"/>
        </w:rPr>
        <w:t xml:space="preserve"> </w:t>
      </w:r>
      <w:r w:rsidR="00B05841" w:rsidRPr="00431CEF">
        <w:rPr>
          <w:rFonts w:eastAsia="Arial" w:cs="Times New Roman"/>
        </w:rPr>
        <w:t>-</w:t>
      </w:r>
      <w:r w:rsidR="00BC4414" w:rsidRPr="00431CEF">
        <w:rPr>
          <w:rFonts w:eastAsia="Arial" w:cs="Times New Roman"/>
        </w:rPr>
        <w:t xml:space="preserve"> </w:t>
      </w:r>
      <w:r w:rsidR="00B05841" w:rsidRPr="00431CEF">
        <w:rPr>
          <w:rFonts w:eastAsia="Arial" w:cs="Times New Roman"/>
        </w:rPr>
        <w:t>PN</w:t>
      </w:r>
      <w:r w:rsidRPr="00431CEF">
        <w:rPr>
          <w:rFonts w:eastAsia="Arial" w:cs="Times New Roman"/>
        </w:rPr>
        <w:t>AS</w:t>
      </w:r>
      <w:r w:rsidR="00B05841" w:rsidRPr="00431CEF">
        <w:rPr>
          <w:rFonts w:eastAsia="Arial" w:cs="Times New Roman"/>
        </w:rPr>
        <w:t>,</w:t>
      </w:r>
      <w:r w:rsidR="00FC4F97" w:rsidRPr="00431CEF">
        <w:rPr>
          <w:rFonts w:eastAsia="Arial" w:cs="Times New Roman"/>
        </w:rPr>
        <w:t xml:space="preserve"> nos níveis da Proteção Social B</w:t>
      </w:r>
      <w:r w:rsidRPr="00431CEF">
        <w:rPr>
          <w:rFonts w:eastAsia="Arial" w:cs="Times New Roman"/>
        </w:rPr>
        <w:t>ásica</w:t>
      </w:r>
      <w:r w:rsidR="00BC4414" w:rsidRPr="00431CEF">
        <w:rPr>
          <w:rFonts w:eastAsia="Arial" w:cs="Times New Roman"/>
        </w:rPr>
        <w:t xml:space="preserve"> </w:t>
      </w:r>
      <w:r w:rsidR="00FC4F97" w:rsidRPr="00431CEF">
        <w:rPr>
          <w:rFonts w:eastAsia="Arial" w:cs="Times New Roman"/>
        </w:rPr>
        <w:t>-</w:t>
      </w:r>
      <w:r w:rsidR="00BC4414" w:rsidRPr="00431CEF">
        <w:rPr>
          <w:rFonts w:eastAsia="Arial" w:cs="Times New Roman"/>
        </w:rPr>
        <w:t xml:space="preserve"> </w:t>
      </w:r>
      <w:r w:rsidR="00FC4F97" w:rsidRPr="00431CEF">
        <w:rPr>
          <w:rFonts w:eastAsia="Arial" w:cs="Times New Roman"/>
        </w:rPr>
        <w:t>PSB e Proteção Social E</w:t>
      </w:r>
      <w:r w:rsidRPr="00431CEF">
        <w:rPr>
          <w:rFonts w:eastAsia="Arial" w:cs="Times New Roman"/>
        </w:rPr>
        <w:t>special</w:t>
      </w:r>
      <w:r w:rsidR="00BC4414" w:rsidRPr="00431CEF">
        <w:rPr>
          <w:rFonts w:eastAsia="Arial" w:cs="Times New Roman"/>
        </w:rPr>
        <w:t xml:space="preserve"> </w:t>
      </w:r>
      <w:r w:rsidR="00FC4F97" w:rsidRPr="00431CEF">
        <w:rPr>
          <w:rFonts w:eastAsia="Arial" w:cs="Times New Roman"/>
        </w:rPr>
        <w:t>-</w:t>
      </w:r>
      <w:r w:rsidR="00BC4414" w:rsidRPr="00431CEF">
        <w:rPr>
          <w:rFonts w:eastAsia="Arial" w:cs="Times New Roman"/>
        </w:rPr>
        <w:t xml:space="preserve"> </w:t>
      </w:r>
      <w:r w:rsidR="00FC4F97" w:rsidRPr="00431CEF">
        <w:rPr>
          <w:rFonts w:eastAsia="Arial" w:cs="Times New Roman"/>
        </w:rPr>
        <w:t>PSE</w:t>
      </w:r>
      <w:r w:rsidRPr="00431CEF">
        <w:rPr>
          <w:rFonts w:eastAsia="Arial" w:cs="Times New Roman"/>
        </w:rPr>
        <w:t xml:space="preserve">, pois juntamente como serviços e programas, os </w:t>
      </w:r>
      <w:r w:rsidRPr="00431CEF">
        <w:rPr>
          <w:rFonts w:cs="Times New Roman"/>
        </w:rPr>
        <w:t xml:space="preserve">B.E. </w:t>
      </w:r>
      <w:proofErr w:type="gramStart"/>
      <w:r w:rsidRPr="00431CEF">
        <w:rPr>
          <w:rFonts w:cs="Times New Roman"/>
        </w:rPr>
        <w:t>integram</w:t>
      </w:r>
      <w:proofErr w:type="gramEnd"/>
      <w:r w:rsidRPr="00431CEF">
        <w:rPr>
          <w:rFonts w:cs="Times New Roman"/>
        </w:rPr>
        <w:t xml:space="preserve"> </w:t>
      </w:r>
      <w:r w:rsidRPr="00431CEF">
        <w:rPr>
          <w:rFonts w:cs="Times New Roman"/>
        </w:rPr>
        <w:lastRenderedPageBreak/>
        <w:t xml:space="preserve">organicamente as garantias do </w:t>
      </w:r>
      <w:r w:rsidR="00965B06" w:rsidRPr="00431CEF">
        <w:rPr>
          <w:rFonts w:cs="Times New Roman"/>
        </w:rPr>
        <w:t>SUAS</w:t>
      </w:r>
      <w:r w:rsidRPr="00431CEF">
        <w:rPr>
          <w:rFonts w:cs="Times New Roman"/>
        </w:rPr>
        <w:t xml:space="preserve">. </w:t>
      </w:r>
    </w:p>
    <w:p w:rsidR="00D92E78" w:rsidRPr="00431CEF" w:rsidRDefault="00D92E78" w:rsidP="0066318F">
      <w:pPr>
        <w:spacing w:line="360" w:lineRule="auto"/>
        <w:ind w:firstLine="709"/>
        <w:jc w:val="both"/>
        <w:rPr>
          <w:rFonts w:eastAsia="Arial" w:cs="Times New Roman"/>
        </w:rPr>
      </w:pPr>
      <w:r w:rsidRPr="00431CEF">
        <w:rPr>
          <w:rFonts w:cs="Times New Roman"/>
        </w:rPr>
        <w:t>A partir do d</w:t>
      </w:r>
      <w:r w:rsidRPr="00431CEF">
        <w:rPr>
          <w:rFonts w:eastAsia="Arial" w:cs="Times New Roman"/>
        </w:rPr>
        <w:t>iagnóstico social territorializado poderão ser mapead</w:t>
      </w:r>
      <w:r w:rsidR="00B05841" w:rsidRPr="00431CEF">
        <w:rPr>
          <w:rFonts w:eastAsia="Arial" w:cs="Times New Roman"/>
        </w:rPr>
        <w:t>as as demandas e ofertas de</w:t>
      </w:r>
      <w:proofErr w:type="gramStart"/>
      <w:r w:rsidR="00B05841" w:rsidRPr="00431CEF">
        <w:rPr>
          <w:rFonts w:eastAsia="Arial" w:cs="Times New Roman"/>
        </w:rPr>
        <w:t xml:space="preserve"> </w:t>
      </w:r>
      <w:r w:rsidR="00F51EAB">
        <w:rPr>
          <w:rFonts w:eastAsia="Arial" w:cs="Times New Roman"/>
        </w:rPr>
        <w:t xml:space="preserve"> </w:t>
      </w:r>
      <w:proofErr w:type="gramEnd"/>
      <w:r w:rsidR="00B05841" w:rsidRPr="00431CEF">
        <w:rPr>
          <w:rFonts w:eastAsia="Arial" w:cs="Times New Roman"/>
        </w:rPr>
        <w:t>B.E</w:t>
      </w:r>
      <w:r w:rsidRPr="00431CEF">
        <w:rPr>
          <w:rFonts w:eastAsia="Arial" w:cs="Times New Roman"/>
        </w:rPr>
        <w:t xml:space="preserve">, bem como poderá servir para orientar os financiamentos do município. </w:t>
      </w:r>
      <w:r w:rsidR="009E3D86" w:rsidRPr="00431CEF">
        <w:rPr>
          <w:rFonts w:eastAsia="Arial" w:cs="Times New Roman"/>
        </w:rPr>
        <w:t xml:space="preserve">As informações do diagnóstico </w:t>
      </w:r>
      <w:r w:rsidR="009E3D86" w:rsidRPr="006E1F36">
        <w:rPr>
          <w:rFonts w:eastAsia="Arial" w:cs="Times New Roman"/>
        </w:rPr>
        <w:t>ap</w:t>
      </w:r>
      <w:r w:rsidR="008044C8" w:rsidRPr="006E1F36">
        <w:rPr>
          <w:rFonts w:eastAsia="Arial" w:cs="Times New Roman"/>
        </w:rPr>
        <w:t>o</w:t>
      </w:r>
      <w:r w:rsidR="009E3D86" w:rsidRPr="006E1F36">
        <w:rPr>
          <w:rFonts w:eastAsia="Arial" w:cs="Times New Roman"/>
        </w:rPr>
        <w:t>iam</w:t>
      </w:r>
      <w:r w:rsidR="009E3D86" w:rsidRPr="00431CEF">
        <w:rPr>
          <w:rFonts w:eastAsia="Arial" w:cs="Times New Roman"/>
        </w:rPr>
        <w:t xml:space="preserve"> a regulamentação e oferta dos B.E.</w:t>
      </w:r>
      <w:r w:rsidR="009E3D86">
        <w:rPr>
          <w:rFonts w:eastAsia="Arial" w:cs="Times New Roman"/>
        </w:rPr>
        <w:t>,</w:t>
      </w:r>
      <w:r w:rsidRPr="00431CEF">
        <w:rPr>
          <w:rFonts w:eastAsia="Arial" w:cs="Times New Roman"/>
        </w:rPr>
        <w:t xml:space="preserve"> pois a mesma não pode ocorrer de forma isolada, sendo que a situação apresentada pode indicar outras vulnerabilidades vivenciadas pelo/a requerente. Os sistemas utilizados pelas gestões da Assistência Social (SAGI/Rede </w:t>
      </w:r>
      <w:r w:rsidR="00965B06" w:rsidRPr="00431CEF">
        <w:rPr>
          <w:rFonts w:eastAsia="Arial" w:cs="Times New Roman"/>
        </w:rPr>
        <w:t>SUAS</w:t>
      </w:r>
      <w:r w:rsidRPr="00431CEF">
        <w:rPr>
          <w:rFonts w:eastAsia="Arial" w:cs="Times New Roman"/>
        </w:rPr>
        <w:t>), atra</w:t>
      </w:r>
      <w:r w:rsidR="00B05841" w:rsidRPr="00431CEF">
        <w:rPr>
          <w:rFonts w:eastAsia="Arial" w:cs="Times New Roman"/>
        </w:rPr>
        <w:t xml:space="preserve">vés do </w:t>
      </w:r>
      <w:r w:rsidR="00B05841" w:rsidRPr="00431CEF">
        <w:rPr>
          <w:rFonts w:eastAsia="Arial" w:cs="Times New Roman"/>
          <w:i/>
          <w:color w:val="000000" w:themeColor="text1"/>
        </w:rPr>
        <w:t>S</w:t>
      </w:r>
      <w:r w:rsidRPr="00431CEF">
        <w:rPr>
          <w:rFonts w:eastAsia="Arial" w:cs="Times New Roman"/>
          <w:i/>
          <w:color w:val="000000" w:themeColor="text1"/>
        </w:rPr>
        <w:t>ite</w:t>
      </w:r>
      <w:r w:rsidRPr="00431CEF">
        <w:rPr>
          <w:rFonts w:eastAsia="Arial" w:cs="Times New Roman"/>
          <w:color w:val="000000" w:themeColor="text1"/>
        </w:rPr>
        <w:t xml:space="preserve"> </w:t>
      </w:r>
      <w:r w:rsidRPr="00431CEF">
        <w:rPr>
          <w:rFonts w:eastAsia="Arial" w:cs="Times New Roman"/>
        </w:rPr>
        <w:t>da Secretaria Nacional de Assistência Social e de outras políticas (SIBEC, SIGPBF, SICON, SISVAN, BPC, Censo</w:t>
      </w:r>
      <w:r w:rsidR="00B05841" w:rsidRPr="00431CEF">
        <w:rPr>
          <w:rFonts w:eastAsia="Arial" w:cs="Times New Roman"/>
        </w:rPr>
        <w:t xml:space="preserve"> </w:t>
      </w:r>
      <w:r w:rsidRPr="00431CEF">
        <w:rPr>
          <w:rFonts w:eastAsia="Arial" w:cs="Times New Roman"/>
        </w:rPr>
        <w:t xml:space="preserve">Escolar, </w:t>
      </w:r>
      <w:proofErr w:type="spellStart"/>
      <w:r w:rsidR="00285257" w:rsidRPr="00431CEF">
        <w:rPr>
          <w:rFonts w:eastAsia="Arial" w:cs="Times New Roman"/>
        </w:rPr>
        <w:t>etc</w:t>
      </w:r>
      <w:proofErr w:type="spellEnd"/>
      <w:r w:rsidRPr="00431CEF">
        <w:rPr>
          <w:rFonts w:eastAsia="Arial" w:cs="Times New Roman"/>
        </w:rPr>
        <w:t>), podem ter seus dados de registro transformados em informação para os municípios. As informações destes sistemas mostram a realidade do território</w:t>
      </w:r>
      <w:r w:rsidR="00F51EAB">
        <w:rPr>
          <w:rFonts w:eastAsia="Arial" w:cs="Times New Roman"/>
        </w:rPr>
        <w:t>.</w:t>
      </w:r>
      <w:r w:rsidRPr="00431CEF">
        <w:rPr>
          <w:rFonts w:eastAsia="Arial" w:cs="Times New Roman"/>
        </w:rPr>
        <w:t xml:space="preserve"> Já o </w:t>
      </w:r>
      <w:r w:rsidRPr="00431CEF">
        <w:rPr>
          <w:rFonts w:eastAsia="Arial" w:cs="Times New Roman"/>
          <w:b/>
          <w:bCs/>
        </w:rPr>
        <w:t xml:space="preserve">Cadastro Único para Programas Sociais </w:t>
      </w:r>
      <w:r w:rsidR="00D8251E" w:rsidRPr="00431CEF">
        <w:rPr>
          <w:rFonts w:eastAsia="Arial" w:cs="Times New Roman"/>
          <w:b/>
          <w:bCs/>
        </w:rPr>
        <w:t xml:space="preserve">do </w:t>
      </w:r>
      <w:r w:rsidRPr="00431CEF">
        <w:rPr>
          <w:rFonts w:eastAsia="Arial" w:cs="Times New Roman"/>
          <w:b/>
          <w:bCs/>
        </w:rPr>
        <w:t>Governo Federa</w:t>
      </w:r>
      <w:r w:rsidRPr="00431CEF">
        <w:rPr>
          <w:rFonts w:eastAsia="Arial" w:cs="Times New Roman"/>
        </w:rPr>
        <w:t>l (C</w:t>
      </w:r>
      <w:r w:rsidR="00424C1B">
        <w:rPr>
          <w:rFonts w:eastAsia="Arial" w:cs="Times New Roman"/>
        </w:rPr>
        <w:t>ADÚNICO</w:t>
      </w:r>
      <w:r w:rsidRPr="00431CEF">
        <w:rPr>
          <w:rFonts w:eastAsia="Arial" w:cs="Times New Roman"/>
        </w:rPr>
        <w:t xml:space="preserve">) é um instrumento que identifica e caracteriza o perfil de indivíduos </w:t>
      </w:r>
      <w:r w:rsidR="009F7B77" w:rsidRPr="00431CEF">
        <w:rPr>
          <w:rFonts w:eastAsia="Arial" w:cs="Times New Roman"/>
        </w:rPr>
        <w:t>e famílias.</w:t>
      </w:r>
    </w:p>
    <w:p w:rsidR="00730294" w:rsidRPr="00431CEF" w:rsidRDefault="00D92E78" w:rsidP="00730294">
      <w:pPr>
        <w:spacing w:line="360" w:lineRule="auto"/>
        <w:ind w:firstLine="709"/>
        <w:jc w:val="both"/>
        <w:rPr>
          <w:rFonts w:eastAsia="Corbel" w:cs="Times New Roman"/>
          <w:color w:val="000000"/>
        </w:rPr>
      </w:pPr>
      <w:r w:rsidRPr="00431CEF">
        <w:rPr>
          <w:rFonts w:eastAsia="Arial" w:cs="Times New Roman"/>
        </w:rPr>
        <w:t>O</w:t>
      </w:r>
      <w:r w:rsidRPr="00431CEF">
        <w:rPr>
          <w:rFonts w:eastAsia="Corbel" w:cs="Times New Roman"/>
          <w:color w:val="000000"/>
        </w:rPr>
        <w:t xml:space="preserve"> </w:t>
      </w:r>
      <w:r w:rsidRPr="00431CEF">
        <w:rPr>
          <w:rFonts w:eastAsia="Corbel" w:cs="Times New Roman"/>
          <w:b/>
          <w:bCs/>
          <w:color w:val="000000"/>
        </w:rPr>
        <w:t xml:space="preserve">Protocolo de Gestão Integrada de Serviços, Benefícios e Transferências de Renda no âmbito </w:t>
      </w:r>
      <w:proofErr w:type="gramStart"/>
      <w:r w:rsidRPr="00431CEF">
        <w:rPr>
          <w:rFonts w:eastAsia="Corbel" w:cs="Times New Roman"/>
          <w:b/>
          <w:bCs/>
          <w:color w:val="000000"/>
        </w:rPr>
        <w:t xml:space="preserve">do </w:t>
      </w:r>
      <w:r w:rsidR="00965B06" w:rsidRPr="00431CEF">
        <w:rPr>
          <w:rFonts w:eastAsia="Corbel" w:cs="Times New Roman"/>
          <w:b/>
          <w:bCs/>
          <w:color w:val="000000"/>
        </w:rPr>
        <w:t>SUAS</w:t>
      </w:r>
      <w:proofErr w:type="gramEnd"/>
      <w:r w:rsidRPr="00431CEF">
        <w:rPr>
          <w:rFonts w:eastAsia="Corbel" w:cs="Times New Roman"/>
          <w:b/>
          <w:bCs/>
          <w:color w:val="000000"/>
        </w:rPr>
        <w:t>,</w:t>
      </w:r>
      <w:r w:rsidR="00AD6837">
        <w:rPr>
          <w:rFonts w:eastAsia="Corbel" w:cs="Times New Roman"/>
          <w:b/>
          <w:bCs/>
          <w:color w:val="000000"/>
        </w:rPr>
        <w:t xml:space="preserve"> </w:t>
      </w:r>
      <w:r w:rsidRPr="00431CEF">
        <w:rPr>
          <w:rFonts w:eastAsia="Corbel" w:cs="Times New Roman"/>
          <w:color w:val="000000"/>
        </w:rPr>
        <w:t>refere</w:t>
      </w:r>
      <w:r w:rsidR="006E1F36">
        <w:rPr>
          <w:rFonts w:eastAsia="Corbel" w:cs="Times New Roman"/>
          <w:color w:val="000000"/>
        </w:rPr>
        <w:t xml:space="preserve"> o</w:t>
      </w:r>
      <w:r w:rsidRPr="00431CEF">
        <w:rPr>
          <w:rFonts w:eastAsia="Corbel" w:cs="Times New Roman"/>
          <w:color w:val="000000"/>
        </w:rPr>
        <w:t xml:space="preserve"> acompanhamento familiar como um conjunto de intervenções desenvolvidas em serviços continuados, com objetivos estabelecidos e possibilitam à família espaço de reflexão sobre sua realidade e transformar </w:t>
      </w:r>
      <w:r w:rsidR="00965B06" w:rsidRPr="00431CEF">
        <w:rPr>
          <w:rFonts w:eastAsia="Corbel" w:cs="Times New Roman"/>
          <w:color w:val="000000"/>
        </w:rPr>
        <w:t>SUAS</w:t>
      </w:r>
      <w:r w:rsidRPr="00431CEF">
        <w:rPr>
          <w:rFonts w:eastAsia="Corbel" w:cs="Times New Roman"/>
          <w:color w:val="000000"/>
        </w:rPr>
        <w:t xml:space="preserve"> relações familiares ou comunitárias.</w:t>
      </w:r>
    </w:p>
    <w:p w:rsidR="00730294" w:rsidRPr="00431CEF" w:rsidRDefault="00D92E78" w:rsidP="00730294">
      <w:pPr>
        <w:spacing w:line="360" w:lineRule="auto"/>
        <w:ind w:firstLine="709"/>
        <w:jc w:val="both"/>
        <w:rPr>
          <w:rFonts w:eastAsia="Arial" w:cs="Times New Roman"/>
          <w:color w:val="111111"/>
        </w:rPr>
      </w:pPr>
      <w:r w:rsidRPr="00431CEF">
        <w:rPr>
          <w:rFonts w:cs="Times New Roman"/>
          <w:color w:val="111111"/>
        </w:rPr>
        <w:t xml:space="preserve">Nos serviços socioassistenciais, a </w:t>
      </w:r>
      <w:r w:rsidRPr="00431CEF">
        <w:rPr>
          <w:rFonts w:cs="Times New Roman"/>
          <w:b/>
          <w:color w:val="111111"/>
        </w:rPr>
        <w:t xml:space="preserve">concessão </w:t>
      </w:r>
      <w:r w:rsidR="00CF0CFC">
        <w:rPr>
          <w:rFonts w:cs="Times New Roman"/>
          <w:b/>
          <w:color w:val="111111"/>
        </w:rPr>
        <w:t xml:space="preserve">dos </w:t>
      </w:r>
      <w:proofErr w:type="spellStart"/>
      <w:r w:rsidR="00CF0CFC">
        <w:rPr>
          <w:rFonts w:cs="Times New Roman"/>
          <w:b/>
          <w:color w:val="111111"/>
        </w:rPr>
        <w:t>B.E.</w:t>
      </w:r>
      <w:proofErr w:type="spellEnd"/>
      <w:r w:rsidR="00CF0CFC">
        <w:rPr>
          <w:rFonts w:cs="Times New Roman"/>
          <w:b/>
          <w:color w:val="111111"/>
        </w:rPr>
        <w:t xml:space="preserve"> </w:t>
      </w:r>
      <w:proofErr w:type="gramStart"/>
      <w:r w:rsidRPr="00431CEF">
        <w:rPr>
          <w:rFonts w:cs="Times New Roman"/>
          <w:b/>
          <w:color w:val="111111"/>
        </w:rPr>
        <w:t>é</w:t>
      </w:r>
      <w:proofErr w:type="gramEnd"/>
      <w:r w:rsidRPr="00431CEF">
        <w:rPr>
          <w:rFonts w:cs="Times New Roman"/>
          <w:b/>
          <w:color w:val="111111"/>
        </w:rPr>
        <w:t xml:space="preserve"> realizada por profissionais de nível superior das equipes de referência do </w:t>
      </w:r>
      <w:r w:rsidR="00965B06" w:rsidRPr="00431CEF">
        <w:rPr>
          <w:rFonts w:cs="Times New Roman"/>
          <w:b/>
          <w:color w:val="111111"/>
        </w:rPr>
        <w:t>SUAS</w:t>
      </w:r>
      <w:r w:rsidRPr="00431CEF">
        <w:rPr>
          <w:rFonts w:cs="Times New Roman"/>
          <w:b/>
          <w:color w:val="111111"/>
        </w:rPr>
        <w:t xml:space="preserve"> </w:t>
      </w:r>
      <w:r w:rsidRPr="00431CEF">
        <w:rPr>
          <w:rFonts w:cs="Times New Roman"/>
          <w:color w:val="111111"/>
        </w:rPr>
        <w:t>(NOB/RH /</w:t>
      </w:r>
      <w:r w:rsidR="00965B06" w:rsidRPr="00431CEF">
        <w:rPr>
          <w:rFonts w:cs="Times New Roman"/>
          <w:color w:val="111111"/>
        </w:rPr>
        <w:t>SUAS</w:t>
      </w:r>
      <w:r w:rsidRPr="00431CEF">
        <w:rPr>
          <w:rFonts w:cs="Times New Roman"/>
          <w:color w:val="111111"/>
        </w:rPr>
        <w:t xml:space="preserve">/06), seja na demanda espontânea, nas demais formas de atendimento ou no acompanhamento familiar. Quando houver local específico para a oferta do benefício, uma equipe técnica, igualmente de nível superior, é que deverá realizar a concessão. </w:t>
      </w:r>
      <w:r w:rsidRPr="00431CEF">
        <w:rPr>
          <w:rFonts w:eastAsia="Arial" w:cs="Times New Roman"/>
          <w:color w:val="111111"/>
        </w:rPr>
        <w:t xml:space="preserve">Nesse sentido, qualquer técnico/a de nível superior que compõe a equipe de referência ou atende as especificidades dos serviços </w:t>
      </w:r>
      <w:proofErr w:type="gramStart"/>
      <w:r w:rsidRPr="00431CEF">
        <w:rPr>
          <w:rFonts w:eastAsia="Arial" w:cs="Times New Roman"/>
          <w:color w:val="111111"/>
        </w:rPr>
        <w:t xml:space="preserve">no </w:t>
      </w:r>
      <w:r w:rsidR="00965B06" w:rsidRPr="00431CEF">
        <w:rPr>
          <w:rFonts w:eastAsia="Arial" w:cs="Times New Roman"/>
          <w:color w:val="111111"/>
        </w:rPr>
        <w:t>SUAS</w:t>
      </w:r>
      <w:proofErr w:type="gramEnd"/>
      <w:r w:rsidRPr="00431CEF">
        <w:rPr>
          <w:rFonts w:eastAsia="Arial" w:cs="Times New Roman"/>
          <w:color w:val="111111"/>
        </w:rPr>
        <w:t xml:space="preserve"> (Resolução CNAS n° 17/2011) e possua registro de classe (quando este o exigir para exercício da profissão</w:t>
      </w:r>
      <w:r w:rsidR="00730294" w:rsidRPr="00431CEF">
        <w:rPr>
          <w:rFonts w:eastAsia="Arial" w:cs="Times New Roman"/>
          <w:color w:val="111111"/>
        </w:rPr>
        <w:t>).</w:t>
      </w:r>
    </w:p>
    <w:p w:rsidR="004C0539" w:rsidRDefault="00D92E78" w:rsidP="00F51EAB">
      <w:pPr>
        <w:spacing w:line="360" w:lineRule="auto"/>
        <w:ind w:firstLine="709"/>
        <w:jc w:val="both"/>
        <w:rPr>
          <w:rFonts w:eastAsia="Corbel" w:cs="Times New Roman"/>
          <w:b/>
          <w:color w:val="000000"/>
        </w:rPr>
      </w:pPr>
      <w:r w:rsidRPr="00431CEF">
        <w:rPr>
          <w:rFonts w:eastAsia="Arial" w:cs="Times New Roman"/>
          <w:color w:val="111111"/>
        </w:rPr>
        <w:t xml:space="preserve"> </w:t>
      </w:r>
      <w:r w:rsidRPr="00431CEF">
        <w:rPr>
          <w:rFonts w:eastAsia="Corbel" w:cs="Times New Roman"/>
          <w:color w:val="000000"/>
        </w:rPr>
        <w:t xml:space="preserve">Recomenda-se que a oferta de B.E. seja realizada preferencialmente na forma de </w:t>
      </w:r>
      <w:r w:rsidRPr="00431CEF">
        <w:rPr>
          <w:rFonts w:eastAsia="Corbel" w:cs="Times New Roman"/>
          <w:b/>
          <w:bCs/>
          <w:color w:val="000000"/>
        </w:rPr>
        <w:t>pecúnia</w:t>
      </w:r>
      <w:r w:rsidRPr="00431CEF">
        <w:rPr>
          <w:rFonts w:eastAsia="Corbel" w:cs="Times New Roman"/>
          <w:color w:val="000000"/>
        </w:rPr>
        <w:t>, de modo a garantir maior dignidade e autonomia para as famílias. Para tanto</w:t>
      </w:r>
      <w:r w:rsidRPr="00466148">
        <w:rPr>
          <w:rFonts w:eastAsia="Corbel" w:cs="Times New Roman"/>
          <w:color w:val="000000"/>
        </w:rPr>
        <w:t xml:space="preserve">, </w:t>
      </w:r>
      <w:r w:rsidR="00CF0CFC" w:rsidRPr="00466148">
        <w:rPr>
          <w:rFonts w:eastAsia="Corbel" w:cs="Times New Roman"/>
          <w:color w:val="000000"/>
        </w:rPr>
        <w:t>sugere-se que</w:t>
      </w:r>
      <w:r w:rsidR="00CF0CFC">
        <w:rPr>
          <w:rFonts w:eastAsia="Corbel" w:cs="Times New Roman"/>
          <w:color w:val="000000"/>
        </w:rPr>
        <w:t xml:space="preserve"> </w:t>
      </w:r>
      <w:r w:rsidR="00466148">
        <w:rPr>
          <w:rFonts w:eastAsia="Corbel" w:cs="Times New Roman"/>
          <w:color w:val="000000"/>
        </w:rPr>
        <w:t xml:space="preserve">o </w:t>
      </w:r>
      <w:proofErr w:type="spellStart"/>
      <w:r w:rsidR="00466148">
        <w:rPr>
          <w:rFonts w:eastAsia="Corbel" w:cs="Times New Roman"/>
          <w:color w:val="000000"/>
        </w:rPr>
        <w:t>B.E.</w:t>
      </w:r>
      <w:proofErr w:type="spellEnd"/>
      <w:r w:rsidR="00466148">
        <w:rPr>
          <w:rFonts w:eastAsia="Corbel" w:cs="Times New Roman"/>
          <w:color w:val="000000"/>
        </w:rPr>
        <w:t xml:space="preserve"> </w:t>
      </w:r>
      <w:proofErr w:type="gramStart"/>
      <w:r w:rsidR="00466148">
        <w:rPr>
          <w:rFonts w:eastAsia="Corbel" w:cs="Times New Roman"/>
          <w:color w:val="000000"/>
        </w:rPr>
        <w:t>tenha</w:t>
      </w:r>
      <w:proofErr w:type="gramEnd"/>
      <w:r w:rsidRPr="00431CEF">
        <w:rPr>
          <w:rFonts w:eastAsia="Corbel" w:cs="Times New Roman"/>
          <w:color w:val="000000"/>
        </w:rPr>
        <w:t xml:space="preserve"> como referência o valor das despesas relacionadas às demandas apresentadas pelas famílias, que podem variar de acordo com a vulnerabilidade vivenciada. O valor não deve ser fixo, mas uma referência que oriente a prestação do benefício. Os valores devem ser definidos com a participação do Conselho de Assistência Social, com prazos e forma de repasse: cartão, vales etc. </w:t>
      </w:r>
    </w:p>
    <w:p w:rsidR="0066318F" w:rsidRPr="00431CEF" w:rsidRDefault="0066318F" w:rsidP="00CF0CFC">
      <w:pPr>
        <w:pStyle w:val="Corpodetexto"/>
        <w:spacing w:before="240" w:after="0" w:line="360" w:lineRule="auto"/>
        <w:ind w:left="1418" w:firstLine="709"/>
        <w:rPr>
          <w:rFonts w:cs="Times New Roman"/>
          <w:b/>
          <w:color w:val="000000"/>
        </w:rPr>
      </w:pPr>
      <w:r w:rsidRPr="00431CEF">
        <w:rPr>
          <w:rFonts w:eastAsia="Corbel" w:cs="Times New Roman"/>
          <w:b/>
          <w:color w:val="000000"/>
        </w:rPr>
        <w:t>Provisões dos Benefícios Eventuais</w:t>
      </w:r>
    </w:p>
    <w:p w:rsidR="00EC08A5" w:rsidRPr="00456E87" w:rsidRDefault="00D92E78" w:rsidP="0066318F">
      <w:pPr>
        <w:pStyle w:val="Corpodetexto"/>
        <w:spacing w:before="100" w:after="100" w:line="360" w:lineRule="auto"/>
        <w:ind w:firstLine="709"/>
        <w:jc w:val="both"/>
        <w:rPr>
          <w:rFonts w:cs="Times New Roman"/>
          <w:i/>
          <w:color w:val="000000"/>
        </w:rPr>
      </w:pPr>
      <w:r w:rsidRPr="00431CEF">
        <w:rPr>
          <w:rFonts w:cs="Times New Roman"/>
          <w:b/>
          <w:color w:val="000000"/>
        </w:rPr>
        <w:t>Benefício Eventual por situação de nascimento</w:t>
      </w:r>
      <w:r w:rsidRPr="00431CEF">
        <w:rPr>
          <w:rFonts w:cs="Times New Roman"/>
          <w:color w:val="000000"/>
        </w:rPr>
        <w:t xml:space="preserve"> é prestado para garantir apoio às famílias, por meio de bens de consumo ou pecúnia. A oferta visa prevenir situações que impõem dificuldades para a sobrevivência dos sujeitos, em condições de dignidade humana, garantindo o compromisso do poder público frente à ocorrência de eventos inesperados e repentinos ligados a </w:t>
      </w:r>
      <w:r w:rsidRPr="00431CEF">
        <w:rPr>
          <w:rFonts w:cs="Times New Roman"/>
          <w:color w:val="000000"/>
        </w:rPr>
        <w:lastRenderedPageBreak/>
        <w:t>gestações, nascimentos ou morte de crianças e/ou morte das mães. As relações familiares tendem a refletir o quadro mais amplo de risco, desigualdade e violência dos territórios, por isso, neste momento, é importante ter um olhar de acolhimento para as mulheres</w:t>
      </w:r>
      <w:r w:rsidR="00466148">
        <w:rPr>
          <w:rFonts w:cs="Times New Roman"/>
          <w:color w:val="000000"/>
        </w:rPr>
        <w:t xml:space="preserve"> e/ou famílias</w:t>
      </w:r>
      <w:r w:rsidRPr="00431CEF">
        <w:rPr>
          <w:rFonts w:cs="Times New Roman"/>
          <w:color w:val="000000"/>
        </w:rPr>
        <w:t xml:space="preserve">, que sofrem pressões no campo emocional/relacional que podem gerar adoecimentos como a depressão, entre outros no período da maternidade. </w:t>
      </w:r>
      <w:r w:rsidR="00991541">
        <w:rPr>
          <w:rFonts w:cs="Times New Roman"/>
          <w:color w:val="000000"/>
        </w:rPr>
        <w:t xml:space="preserve">Por outro lado, segundo a Cartilha </w:t>
      </w:r>
      <w:r w:rsidR="00456E87">
        <w:rPr>
          <w:rFonts w:cs="Times New Roman"/>
          <w:color w:val="000000"/>
        </w:rPr>
        <w:t xml:space="preserve">Rede Cegonha: Gravidez, Parto e Nascimento com saúde, qualidade de vida e bem-estar, </w:t>
      </w:r>
      <w:r w:rsidR="00456E87" w:rsidRPr="00456E87">
        <w:rPr>
          <w:rFonts w:cs="Times New Roman"/>
          <w:i/>
          <w:color w:val="000000"/>
        </w:rPr>
        <w:t xml:space="preserve">a gestação, o parto, o pós-parto, </w:t>
      </w:r>
      <w:r w:rsidR="00456E87" w:rsidRPr="00991541">
        <w:rPr>
          <w:rFonts w:cs="Times New Roman"/>
          <w:color w:val="000000"/>
        </w:rPr>
        <w:t xml:space="preserve">bem como a </w:t>
      </w:r>
      <w:r w:rsidR="00991541" w:rsidRPr="00991541">
        <w:rPr>
          <w:rFonts w:cs="Times New Roman"/>
          <w:color w:val="000000"/>
        </w:rPr>
        <w:t>a</w:t>
      </w:r>
      <w:r w:rsidR="00456E87" w:rsidRPr="00991541">
        <w:rPr>
          <w:rFonts w:cs="Times New Roman"/>
          <w:color w:val="000000"/>
        </w:rPr>
        <w:t>doção constituem</w:t>
      </w:r>
      <w:r w:rsidR="00456E87" w:rsidRPr="00456E87">
        <w:rPr>
          <w:rFonts w:cs="Times New Roman"/>
          <w:i/>
          <w:color w:val="000000"/>
        </w:rPr>
        <w:t xml:space="preserve"> uma experiência humana das mais significativas, com forte potencial positivo e enriquecedor para que todos que delas participam.</w:t>
      </w:r>
    </w:p>
    <w:p w:rsidR="00EC08A5" w:rsidRPr="00431CEF" w:rsidRDefault="00D92E78" w:rsidP="00EC08A5">
      <w:pPr>
        <w:pStyle w:val="Corpodetexto"/>
        <w:spacing w:before="100" w:after="100" w:line="360" w:lineRule="auto"/>
        <w:ind w:firstLine="709"/>
        <w:jc w:val="both"/>
        <w:rPr>
          <w:rFonts w:eastAsia="Corbel" w:cs="Times New Roman"/>
          <w:color w:val="000000"/>
        </w:rPr>
      </w:pPr>
      <w:r w:rsidRPr="00431CEF">
        <w:rPr>
          <w:rFonts w:cs="Times New Roman"/>
          <w:b/>
          <w:color w:val="000000"/>
        </w:rPr>
        <w:t>Benefício eventual por situação de morte</w:t>
      </w:r>
      <w:r w:rsidR="00EC08A5" w:rsidRPr="00431CEF">
        <w:rPr>
          <w:rFonts w:cs="Times New Roman"/>
          <w:color w:val="000000"/>
        </w:rPr>
        <w:t xml:space="preserve"> (ou auxílio-funeral) visa </w:t>
      </w:r>
      <w:r w:rsidRPr="00431CEF">
        <w:rPr>
          <w:rFonts w:cs="Times New Roman"/>
          <w:color w:val="000000"/>
        </w:rPr>
        <w:t>garantir funeral digno</w:t>
      </w:r>
      <w:r w:rsidR="00CF0CFC">
        <w:rPr>
          <w:rFonts w:cs="Times New Roman"/>
          <w:color w:val="000000"/>
        </w:rPr>
        <w:t>,</w:t>
      </w:r>
      <w:r w:rsidRPr="00431CEF">
        <w:rPr>
          <w:rFonts w:cs="Times New Roman"/>
          <w:color w:val="000000"/>
        </w:rPr>
        <w:t xml:space="preserve"> bem como o enfrentamento de vulnerabilidades que surgem ou se intensificam depois da morte do membro da família. É fundamental que a gestão local preze pela garantia de dignidade e respeito aos indivíduos e famílias requerentes, bem como pela oferta laica e com qualidade de bens e serviços. Poderá atender </w:t>
      </w:r>
      <w:r w:rsidR="00B00F8A">
        <w:rPr>
          <w:rFonts w:eastAsia="Corbel" w:cs="Times New Roman"/>
          <w:color w:val="000000"/>
        </w:rPr>
        <w:t>despesas de urna,</w:t>
      </w:r>
      <w:r w:rsidRPr="00431CEF">
        <w:rPr>
          <w:rFonts w:eastAsia="Corbel" w:cs="Times New Roman"/>
          <w:color w:val="000000"/>
        </w:rPr>
        <w:t xml:space="preserve"> serviços fun</w:t>
      </w:r>
      <w:r w:rsidR="00B00F8A">
        <w:rPr>
          <w:rFonts w:eastAsia="Corbel" w:cs="Times New Roman"/>
          <w:color w:val="000000"/>
        </w:rPr>
        <w:t>erários,</w:t>
      </w:r>
      <w:r w:rsidR="00EC08A5" w:rsidRPr="00431CEF">
        <w:rPr>
          <w:rFonts w:eastAsia="Corbel" w:cs="Times New Roman"/>
          <w:color w:val="000000"/>
        </w:rPr>
        <w:t xml:space="preserve"> traslado do corpo e o velório</w:t>
      </w:r>
      <w:r w:rsidR="00B00F8A">
        <w:rPr>
          <w:rFonts w:eastAsia="Corbel" w:cs="Times New Roman"/>
          <w:color w:val="000000"/>
        </w:rPr>
        <w:t>,</w:t>
      </w:r>
      <w:r w:rsidR="00EC08A5" w:rsidRPr="00431CEF">
        <w:rPr>
          <w:rFonts w:eastAsia="Corbel" w:cs="Times New Roman"/>
          <w:color w:val="000000"/>
        </w:rPr>
        <w:t xml:space="preserve"> e pode </w:t>
      </w:r>
      <w:r w:rsidR="00EC08A5" w:rsidRPr="00431CEF">
        <w:rPr>
          <w:rFonts w:cs="Times New Roman"/>
        </w:rPr>
        <w:t>ser ofertado em forma de pecúnia, por uma única parcela ou mais, em bens de consumo, ou com a prestação de serviços, na quantidade do número de mortes ocorridas no grupo familiar.</w:t>
      </w:r>
    </w:p>
    <w:p w:rsidR="00D92E78" w:rsidRPr="00431CEF" w:rsidRDefault="00D92E78" w:rsidP="0066318F">
      <w:pPr>
        <w:pStyle w:val="Corpodetexto"/>
        <w:spacing w:before="100" w:after="100" w:line="360" w:lineRule="auto"/>
        <w:ind w:firstLine="709"/>
        <w:jc w:val="both"/>
        <w:rPr>
          <w:rFonts w:cs="Times New Roman"/>
          <w:b/>
          <w:color w:val="000000"/>
        </w:rPr>
      </w:pPr>
      <w:r w:rsidRPr="00431CEF">
        <w:rPr>
          <w:rFonts w:cs="Times New Roman"/>
          <w:b/>
          <w:color w:val="000000"/>
        </w:rPr>
        <w:t>Benefício eventual em situação de vulnerabilidade temporária</w:t>
      </w:r>
      <w:r w:rsidRPr="00431CEF">
        <w:rPr>
          <w:rFonts w:cs="Times New Roman"/>
          <w:color w:val="000000"/>
        </w:rPr>
        <w:t xml:space="preserve"> </w:t>
      </w:r>
      <w:r w:rsidR="0077767C" w:rsidRPr="00431CEF">
        <w:rPr>
          <w:rFonts w:cs="Times New Roman"/>
          <w:color w:val="000000"/>
        </w:rPr>
        <w:t>tem como objetivo possibilitar o reestabelecimento das seguranças sociais básicas, proporcionando a ofer</w:t>
      </w:r>
      <w:r w:rsidR="0042450F" w:rsidRPr="00431CEF">
        <w:rPr>
          <w:rFonts w:cs="Times New Roman"/>
          <w:color w:val="000000"/>
        </w:rPr>
        <w:t>ta de alimentação, documentação</w:t>
      </w:r>
      <w:r w:rsidR="0077767C" w:rsidRPr="00431CEF">
        <w:rPr>
          <w:rFonts w:cs="Times New Roman"/>
          <w:color w:val="000000"/>
        </w:rPr>
        <w:t xml:space="preserve">, transporte, etc. </w:t>
      </w:r>
      <w:r w:rsidRPr="00431CEF">
        <w:rPr>
          <w:rFonts w:cs="Times New Roman"/>
          <w:color w:val="000000"/>
        </w:rPr>
        <w:t>Algumas gestões locais de Assistência Social instituíram benefício específico para ausência temporária de residência, ocasionada por motivos diversos, identificado como “aluguel social”, entre outros.</w:t>
      </w:r>
      <w:r w:rsidR="0077767C" w:rsidRPr="00431CEF">
        <w:rPr>
          <w:rFonts w:cs="Times New Roman"/>
          <w:color w:val="000000"/>
        </w:rPr>
        <w:t xml:space="preserve"> </w:t>
      </w:r>
      <w:r w:rsidR="00934B87" w:rsidRPr="00431CEF">
        <w:rPr>
          <w:rFonts w:cs="Times New Roman"/>
          <w:color w:val="000000"/>
        </w:rPr>
        <w:t xml:space="preserve">Importante frisar que a oferta em pecúnia na situação de vulnerabilidade temporária é a mais indicada, considerando o enfrentamento </w:t>
      </w:r>
      <w:r w:rsidR="00E26A63" w:rsidRPr="00431CEF">
        <w:rPr>
          <w:rFonts w:cs="Times New Roman"/>
          <w:color w:val="000000"/>
        </w:rPr>
        <w:t xml:space="preserve">urgente e temporário das situações inesperadas. </w:t>
      </w:r>
    </w:p>
    <w:p w:rsidR="00F5512F" w:rsidRPr="00431CEF" w:rsidRDefault="00F5512F" w:rsidP="00F5512F">
      <w:pPr>
        <w:pStyle w:val="Corpodetexto"/>
        <w:spacing w:before="240" w:after="0" w:line="360" w:lineRule="auto"/>
        <w:ind w:firstLine="709"/>
        <w:jc w:val="both"/>
        <w:rPr>
          <w:rFonts w:cs="Times New Roman"/>
          <w:color w:val="000000"/>
        </w:rPr>
      </w:pPr>
      <w:r w:rsidRPr="00431CEF">
        <w:rPr>
          <w:rFonts w:cs="Times New Roman"/>
          <w:b/>
          <w:color w:val="000000"/>
        </w:rPr>
        <w:t>Benefício Eventual em situação de calamidade pública</w:t>
      </w:r>
      <w:r w:rsidRPr="00431CEF">
        <w:rPr>
          <w:rFonts w:cs="Times New Roman"/>
          <w:color w:val="000000"/>
        </w:rPr>
        <w:t xml:space="preserve"> compreende a oferta de benefícios eventuais, destinados a atender as demandas de ocorrência inesperada. Assim sendo, é possível que a concessão de B.E. ocorra em quaisquer serviços socioassistenciais, no âmbito do trabalho social com famílias e indivíduos.</w:t>
      </w:r>
    </w:p>
    <w:p w:rsidR="00F5512F" w:rsidRPr="00431CEF" w:rsidRDefault="00F5512F" w:rsidP="00991541">
      <w:pPr>
        <w:pStyle w:val="Corpodetexto"/>
        <w:spacing w:before="240" w:after="0" w:line="360" w:lineRule="auto"/>
        <w:ind w:firstLine="709"/>
        <w:jc w:val="both"/>
        <w:rPr>
          <w:rFonts w:cs="Times New Roman"/>
        </w:rPr>
      </w:pPr>
      <w:r w:rsidRPr="00431CEF">
        <w:rPr>
          <w:rFonts w:cs="Times New Roman"/>
          <w:color w:val="000000"/>
        </w:rPr>
        <w:t xml:space="preserve"> A política de Assistência Social está inserida dentro do Protocolo Nacional Conjunto para Proteção Integral a Crianças e Adolescentes, Pessoas Idosas e Pessoas com Deficiência em Situação de Riscos e Desastres, sendo que o</w:t>
      </w:r>
      <w:r w:rsidRPr="00431CEF">
        <w:rPr>
          <w:rFonts w:cs="Times New Roman"/>
        </w:rPr>
        <w:t xml:space="preserve"> Benefício Eventual em Situação de Emergência ou de Calamidade Pública está previsto no Artigo 22 </w:t>
      </w:r>
      <w:proofErr w:type="gramStart"/>
      <w:r w:rsidRPr="00431CEF">
        <w:rPr>
          <w:rFonts w:cs="Times New Roman"/>
        </w:rPr>
        <w:t>da LOAS</w:t>
      </w:r>
      <w:proofErr w:type="gramEnd"/>
      <w:r w:rsidRPr="00431CEF">
        <w:rPr>
          <w:rFonts w:cs="Times New Roman"/>
        </w:rPr>
        <w:t xml:space="preserve"> e poderá ser concedido em pecúnia ou em bens de consumo, para propiciar condições de dignidade e cidadania aos atingidos, incluindo, dentre outros itens: fornecimento de água potável; provisão e meios de preparação de </w:t>
      </w:r>
      <w:r w:rsidRPr="00431CEF">
        <w:rPr>
          <w:rFonts w:cs="Times New Roman"/>
        </w:rPr>
        <w:lastRenderedPageBreak/>
        <w:t>alimentos;</w:t>
      </w:r>
      <w:r w:rsidR="00991541">
        <w:rPr>
          <w:rFonts w:cs="Times New Roman"/>
        </w:rPr>
        <w:t xml:space="preserve"> </w:t>
      </w:r>
      <w:r w:rsidRPr="00431CEF">
        <w:rPr>
          <w:rFonts w:cs="Times New Roman"/>
        </w:rPr>
        <w:t>o suprimento de material para abrigamento, vestuário, limpeza, higiene pessoal, transporte de atingidos para locais seguros, demolição de edificações com estruturas comprometidas, remoção de entulhos e escombros, reconstrução ou recuperação de unidades habitacionais atingidas, entre outros de acordo com o modo de vida da população atingida e características territoriais.</w:t>
      </w:r>
    </w:p>
    <w:p w:rsidR="00F5512F" w:rsidRPr="007D11E7" w:rsidRDefault="00F5512F" w:rsidP="00F5512F">
      <w:pPr>
        <w:pStyle w:val="NormalWeb"/>
        <w:spacing w:line="360" w:lineRule="auto"/>
        <w:jc w:val="both"/>
        <w:rPr>
          <w:rFonts w:cs="Times New Roman"/>
        </w:rPr>
      </w:pPr>
      <w:r w:rsidRPr="00431CEF">
        <w:rPr>
          <w:rFonts w:cs="Times New Roman"/>
        </w:rPr>
        <w:tab/>
        <w:t xml:space="preserve">Cabe também informar, a ocorrência e resposta aos desastres, é competência da Defesa Civil, vinculada ao Ministério responsável pela Integração Nacional o qual atua na três Esferas de Governo. Neste nível de ocorrência é fundamental o trabalho articulado entre a Assistência Social, defesa Civil, Saúde em ações coordenadas com as demais Políticas envolvidas no atendimento ágil a população atingida pela calamidade. </w:t>
      </w:r>
      <w:r w:rsidRPr="007D11E7">
        <w:rPr>
          <w:rFonts w:cs="Times New Roman"/>
          <w:i/>
        </w:rPr>
        <w:t>A política de Assistência Social, ao cumprir seus objetivos de proteção social, vigilância socioassistencial e defesa de direitos, atua no fortalecimento da resiliência da população mais vulnerável e na sua capacidade em momentos críticos</w:t>
      </w:r>
      <w:r w:rsidRPr="007D11E7">
        <w:rPr>
          <w:rFonts w:cs="Times New Roman"/>
        </w:rPr>
        <w:t>. (SUAS_CARTILHA-</w:t>
      </w:r>
      <w:proofErr w:type="gramStart"/>
      <w:r w:rsidRPr="007D11E7">
        <w:rPr>
          <w:rFonts w:cs="Times New Roman"/>
        </w:rPr>
        <w:t>DIRETRIZES_p.</w:t>
      </w:r>
      <w:proofErr w:type="gramEnd"/>
      <w:r w:rsidRPr="007D11E7">
        <w:rPr>
          <w:rFonts w:cs="Times New Roman"/>
        </w:rPr>
        <w:t xml:space="preserve">16) </w:t>
      </w:r>
    </w:p>
    <w:p w:rsidR="00F5512F" w:rsidRPr="007D11E7" w:rsidRDefault="00F5512F" w:rsidP="00F5512F">
      <w:pPr>
        <w:pStyle w:val="NormalWeb"/>
        <w:spacing w:line="360" w:lineRule="auto"/>
        <w:ind w:firstLine="709"/>
        <w:jc w:val="both"/>
        <w:rPr>
          <w:rFonts w:cs="Times New Roman"/>
          <w:i/>
        </w:rPr>
      </w:pPr>
      <w:r w:rsidRPr="007D11E7">
        <w:rPr>
          <w:rFonts w:cs="Times New Roman"/>
        </w:rPr>
        <w:t xml:space="preserve">Na proteção social, ainda segundo a Cartilha, </w:t>
      </w:r>
      <w:r w:rsidRPr="007D11E7">
        <w:rPr>
          <w:rFonts w:cs="Times New Roman"/>
          <w:i/>
        </w:rPr>
        <w:t xml:space="preserve">avalia-se a existência de fontes de riscos e de vulnerabilidades, que podem ser </w:t>
      </w:r>
      <w:proofErr w:type="gramStart"/>
      <w:r w:rsidRPr="007D11E7">
        <w:rPr>
          <w:rFonts w:cs="Times New Roman"/>
          <w:i/>
        </w:rPr>
        <w:t>estruturais (alto nível de pobreza, concentração de pessoas pobres em determinadas áreas, falta de acesso a serviços básicos, desemprego etc.) ou transitória</w:t>
      </w:r>
      <w:proofErr w:type="gramEnd"/>
      <w:r w:rsidRPr="007D11E7">
        <w:rPr>
          <w:rFonts w:cs="Times New Roman"/>
          <w:i/>
        </w:rPr>
        <w:t xml:space="preserve"> (condições naturais ou climáticas – terremotos, inundações, secas, furacões, pragas, epidemias, entre outras).</w:t>
      </w:r>
    </w:p>
    <w:p w:rsidR="00F5512F" w:rsidRPr="00431CEF" w:rsidRDefault="00F5512F" w:rsidP="00F5512F">
      <w:pPr>
        <w:pStyle w:val="NormalWeb"/>
        <w:spacing w:line="360" w:lineRule="auto"/>
        <w:ind w:firstLine="709"/>
        <w:jc w:val="both"/>
        <w:rPr>
          <w:rFonts w:cs="Times New Roman"/>
        </w:rPr>
      </w:pPr>
      <w:r w:rsidRPr="00431CEF">
        <w:rPr>
          <w:rFonts w:cs="Times New Roman"/>
        </w:rPr>
        <w:t>Nesse contexto, cabe informar a respeito da existência do Serviço de Proteção em Situações de Calamidades Públicas e de Emergências, estabelecido na Res</w:t>
      </w:r>
      <w:r w:rsidR="00762876">
        <w:rPr>
          <w:rFonts w:cs="Times New Roman"/>
        </w:rPr>
        <w:t>olução nº 109, de 11/11/2009 - R</w:t>
      </w:r>
      <w:r w:rsidRPr="00431CEF">
        <w:rPr>
          <w:rFonts w:cs="Times New Roman"/>
        </w:rPr>
        <w:t>esolução CNAS, que aprova a Tipificação Nacional de Serviços Socioassistenciais, vinculado a Proteção Social Especial.</w:t>
      </w:r>
    </w:p>
    <w:p w:rsidR="00F5512F" w:rsidRDefault="00F5512F" w:rsidP="00F5512F">
      <w:pPr>
        <w:pStyle w:val="NormalWeb"/>
        <w:spacing w:line="360" w:lineRule="auto"/>
        <w:ind w:firstLine="709"/>
        <w:jc w:val="both"/>
        <w:rPr>
          <w:rFonts w:cs="Times New Roman"/>
        </w:rPr>
      </w:pPr>
      <w:r w:rsidRPr="00431CEF">
        <w:rPr>
          <w:rFonts w:cs="Times New Roman"/>
        </w:rPr>
        <w:t>Nesse sentido, cabe à União, aos Estados, Municípios e DF garantir as recursos para prevenir tais situações e garantir que famílias e indivíduos, quando vivenciados contextos de emergência, recebam a o devido atendimento e tenham seus direitos cumpridos.</w:t>
      </w:r>
    </w:p>
    <w:p w:rsidR="00D83421" w:rsidRDefault="00D83421" w:rsidP="00912AC1">
      <w:pPr>
        <w:pStyle w:val="NormalWeb"/>
        <w:spacing w:line="360" w:lineRule="auto"/>
        <w:jc w:val="both"/>
        <w:rPr>
          <w:rFonts w:cs="Times New Roman"/>
          <w:b/>
        </w:rPr>
      </w:pPr>
    </w:p>
    <w:p w:rsidR="00762876" w:rsidRPr="00431CEF" w:rsidRDefault="00F5512F" w:rsidP="00912AC1">
      <w:pPr>
        <w:pStyle w:val="NormalWeb"/>
        <w:spacing w:line="360" w:lineRule="auto"/>
        <w:jc w:val="both"/>
        <w:rPr>
          <w:rFonts w:cs="Times New Roman"/>
          <w:b/>
        </w:rPr>
      </w:pPr>
      <w:r w:rsidRPr="00656509">
        <w:rPr>
          <w:rFonts w:cs="Times New Roman"/>
          <w:b/>
        </w:rPr>
        <w:t>ATUAÇÃO DA ASSISTÊNCIA SOCIAL: PRÉ-EMERGÊNCIA, EMERGÊNCIA E PÓS-EMERGÊNCIA</w:t>
      </w:r>
    </w:p>
    <w:p w:rsidR="00F51EAB" w:rsidRDefault="00F51EAB" w:rsidP="00431CEF">
      <w:pPr>
        <w:pStyle w:val="NormalWeb"/>
        <w:spacing w:line="360" w:lineRule="auto"/>
        <w:ind w:firstLine="709"/>
        <w:jc w:val="both"/>
        <w:rPr>
          <w:rFonts w:cs="Times New Roman"/>
        </w:rPr>
      </w:pPr>
    </w:p>
    <w:p w:rsidR="00F5512F" w:rsidRPr="00431CEF" w:rsidRDefault="007B2D6C" w:rsidP="00431CEF">
      <w:pPr>
        <w:pStyle w:val="NormalWeb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Conforme </w:t>
      </w:r>
      <w:r w:rsidR="00F5512F" w:rsidRPr="00431CEF">
        <w:rPr>
          <w:rFonts w:cs="Times New Roman"/>
        </w:rPr>
        <w:t>o Sistema Nacional de Proteção e Defesa Civil</w:t>
      </w:r>
      <w:r w:rsidR="00780A06">
        <w:rPr>
          <w:rFonts w:cs="Times New Roman"/>
        </w:rPr>
        <w:t>,</w:t>
      </w:r>
      <w:r w:rsidR="00F5512F" w:rsidRPr="00431CEF">
        <w:rPr>
          <w:rFonts w:cs="Times New Roman"/>
        </w:rPr>
        <w:t xml:space="preserve"> a gestão de risco e a gestão do desastre, as fases de atuação da área são: prevenção, mitigação e preparação, resposta e recuperação. Segue tabela exemplificada das etapas processuais da Assistência Social, nas diferentes estratégias de atenção em articulação c</w:t>
      </w:r>
      <w:r w:rsidR="00991541">
        <w:rPr>
          <w:rFonts w:cs="Times New Roman"/>
        </w:rPr>
        <w:t>o</w:t>
      </w:r>
      <w:r w:rsidR="004C0539">
        <w:rPr>
          <w:rFonts w:cs="Times New Roman"/>
        </w:rPr>
        <w:t xml:space="preserve">m os conceitos da Defesa Civil e o </w:t>
      </w:r>
      <w:r w:rsidR="00F51EAB">
        <w:rPr>
          <w:rFonts w:cs="Times New Roman"/>
        </w:rPr>
        <w:t xml:space="preserve">         </w:t>
      </w:r>
      <w:r w:rsidR="00991541" w:rsidRPr="00195679">
        <w:rPr>
          <w:rFonts w:cs="Times New Roman"/>
        </w:rPr>
        <w:lastRenderedPageBreak/>
        <w:t>Protocolo emergência/SUAS_CARTILHA-DIRETRIZES</w:t>
      </w:r>
      <w:r w:rsidR="004C0539">
        <w:rPr>
          <w:rFonts w:cs="Times New Roman"/>
        </w:rPr>
        <w:t>:</w:t>
      </w: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1418"/>
        <w:gridCol w:w="1843"/>
        <w:gridCol w:w="1559"/>
        <w:gridCol w:w="4678"/>
      </w:tblGrid>
      <w:tr w:rsidR="00F5512F" w:rsidRPr="00431CEF" w:rsidTr="00762876">
        <w:tc>
          <w:tcPr>
            <w:tcW w:w="1418" w:type="dxa"/>
          </w:tcPr>
          <w:p w:rsidR="00F5512F" w:rsidRPr="00431CEF" w:rsidRDefault="00F5512F" w:rsidP="00431CEF">
            <w:pPr>
              <w:rPr>
                <w:rFonts w:cs="Times New Roman"/>
              </w:rPr>
            </w:pPr>
            <w:r w:rsidRPr="00431CEF">
              <w:rPr>
                <w:rFonts w:cs="Times New Roman"/>
              </w:rPr>
              <w:t xml:space="preserve">GESTÃO </w:t>
            </w:r>
          </w:p>
        </w:tc>
        <w:tc>
          <w:tcPr>
            <w:tcW w:w="1843" w:type="dxa"/>
          </w:tcPr>
          <w:p w:rsidR="00F5512F" w:rsidRPr="00431CEF" w:rsidRDefault="00F5512F" w:rsidP="00431CEF">
            <w:pPr>
              <w:rPr>
                <w:rFonts w:cs="Times New Roman"/>
              </w:rPr>
            </w:pPr>
            <w:r w:rsidRPr="00431CEF">
              <w:rPr>
                <w:rFonts w:cs="Times New Roman"/>
              </w:rPr>
              <w:t>EMERGÊNCIA</w:t>
            </w:r>
          </w:p>
        </w:tc>
        <w:tc>
          <w:tcPr>
            <w:tcW w:w="1559" w:type="dxa"/>
          </w:tcPr>
          <w:p w:rsidR="00F5512F" w:rsidRPr="00431CEF" w:rsidRDefault="00F5512F" w:rsidP="00431CEF">
            <w:pPr>
              <w:rPr>
                <w:rFonts w:cs="Times New Roman"/>
              </w:rPr>
            </w:pPr>
            <w:r w:rsidRPr="00431CEF">
              <w:rPr>
                <w:rFonts w:cs="Times New Roman"/>
              </w:rPr>
              <w:t>AÇÕES DE:</w:t>
            </w:r>
          </w:p>
        </w:tc>
        <w:tc>
          <w:tcPr>
            <w:tcW w:w="4678" w:type="dxa"/>
          </w:tcPr>
          <w:p w:rsidR="00F5512F" w:rsidRPr="00431CEF" w:rsidRDefault="00F5512F" w:rsidP="00431CEF">
            <w:pPr>
              <w:rPr>
                <w:rFonts w:cs="Times New Roman"/>
              </w:rPr>
            </w:pPr>
            <w:r w:rsidRPr="00431CEF">
              <w:rPr>
                <w:rFonts w:cs="Times New Roman"/>
              </w:rPr>
              <w:t>ASSISTÊNCIA SOCIAL</w:t>
            </w:r>
          </w:p>
        </w:tc>
      </w:tr>
      <w:tr w:rsidR="00621167" w:rsidRPr="00431CEF" w:rsidTr="00762876">
        <w:tc>
          <w:tcPr>
            <w:tcW w:w="1418" w:type="dxa"/>
            <w:vMerge w:val="restart"/>
          </w:tcPr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 xml:space="preserve">Gestão de Risco </w:t>
            </w:r>
          </w:p>
        </w:tc>
        <w:tc>
          <w:tcPr>
            <w:tcW w:w="1843" w:type="dxa"/>
            <w:vMerge w:val="restart"/>
          </w:tcPr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Pré Emergência</w:t>
            </w:r>
          </w:p>
        </w:tc>
        <w:tc>
          <w:tcPr>
            <w:tcW w:w="1559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Prevenção</w:t>
            </w:r>
          </w:p>
        </w:tc>
        <w:tc>
          <w:tcPr>
            <w:tcW w:w="4678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Apoio técnicos rotineiros; elaboração de publicações sobre o tema; estudos e participação em grupos de discussão sobre a gestão de riscos.</w:t>
            </w:r>
          </w:p>
        </w:tc>
      </w:tr>
      <w:tr w:rsidR="00621167" w:rsidRPr="00431CEF" w:rsidTr="00762876">
        <w:tc>
          <w:tcPr>
            <w:tcW w:w="1418" w:type="dxa"/>
            <w:vMerge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Mitigação</w:t>
            </w:r>
          </w:p>
        </w:tc>
        <w:tc>
          <w:tcPr>
            <w:tcW w:w="4678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Informação às autoridades competentes quando identificadas pela Assistência Social famílias que estão em situação e/ou áreas de risco; realização do trabalho social com famílias que são retiradas preventivamente de suas casas.</w:t>
            </w:r>
          </w:p>
        </w:tc>
      </w:tr>
      <w:tr w:rsidR="00621167" w:rsidRPr="00431CEF" w:rsidTr="00762876">
        <w:tc>
          <w:tcPr>
            <w:tcW w:w="1418" w:type="dxa"/>
            <w:vMerge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Preparação</w:t>
            </w:r>
          </w:p>
        </w:tc>
        <w:tc>
          <w:tcPr>
            <w:tcW w:w="4678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Participação na elaboração de planos de contingência; preparação de fluxos de trabalho para serem executados durante emergência; discussão de espaços que possam ser usados em caso de desastre; treinamento de equipes para trabalho de campo; participação de simulados; mapeamento de famílias em áreas de risco.</w:t>
            </w:r>
          </w:p>
        </w:tc>
      </w:tr>
      <w:tr w:rsidR="00621167" w:rsidRPr="00431CEF" w:rsidTr="00762876">
        <w:tc>
          <w:tcPr>
            <w:tcW w:w="1418" w:type="dxa"/>
            <w:vMerge w:val="restart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Gestão de</w:t>
            </w:r>
          </w:p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desastres</w:t>
            </w:r>
          </w:p>
        </w:tc>
        <w:tc>
          <w:tcPr>
            <w:tcW w:w="1843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Emergência</w:t>
            </w:r>
          </w:p>
        </w:tc>
        <w:tc>
          <w:tcPr>
            <w:tcW w:w="1559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Resposta</w:t>
            </w:r>
          </w:p>
        </w:tc>
        <w:tc>
          <w:tcPr>
            <w:tcW w:w="4678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Preparação de alojamentos provisórios;</w:t>
            </w:r>
          </w:p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aplicação do Formulário Nacional de Emergências;</w:t>
            </w:r>
          </w:p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 xml:space="preserve">concessão e entrega de benefícios eventuais; intensificação das ações e do trabalho social com famílias; </w:t>
            </w:r>
          </w:p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acionamento da rede socioassistencial e demais políticas públicas e organizações da sociedade</w:t>
            </w:r>
          </w:p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civil parceiras.</w:t>
            </w:r>
          </w:p>
        </w:tc>
      </w:tr>
      <w:tr w:rsidR="00621167" w:rsidRPr="00431CEF" w:rsidTr="00762876">
        <w:tc>
          <w:tcPr>
            <w:tcW w:w="1418" w:type="dxa"/>
            <w:vMerge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Pós-Emergência</w:t>
            </w:r>
          </w:p>
        </w:tc>
        <w:tc>
          <w:tcPr>
            <w:tcW w:w="1559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Recuperação</w:t>
            </w:r>
          </w:p>
        </w:tc>
        <w:tc>
          <w:tcPr>
            <w:tcW w:w="4678" w:type="dxa"/>
          </w:tcPr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Restabelecimento das atividades rotineiras dos equipamentos;</w:t>
            </w:r>
          </w:p>
          <w:p w:rsidR="00621167" w:rsidRPr="00431CEF" w:rsidRDefault="00621167" w:rsidP="00431CEF">
            <w:pPr>
              <w:pStyle w:val="NormalWeb"/>
              <w:jc w:val="both"/>
              <w:rPr>
                <w:rFonts w:cs="Times New Roman"/>
              </w:rPr>
            </w:pPr>
            <w:r w:rsidRPr="00431CEF">
              <w:rPr>
                <w:rFonts w:cs="Times New Roman"/>
              </w:rPr>
              <w:t>apoio a indivíduos e famílias no retorno de suas rotinas diárias e na construção de novos projetos de vida.</w:t>
            </w:r>
          </w:p>
        </w:tc>
      </w:tr>
    </w:tbl>
    <w:p w:rsidR="00F5512F" w:rsidRPr="00AE17B4" w:rsidRDefault="00F5512F" w:rsidP="00912AC1">
      <w:pPr>
        <w:spacing w:before="240" w:line="360" w:lineRule="auto"/>
        <w:jc w:val="center"/>
        <w:rPr>
          <w:rFonts w:cs="Times New Roman"/>
          <w:color w:val="000000" w:themeColor="text1"/>
        </w:rPr>
      </w:pPr>
      <w:r w:rsidRPr="00AE17B4">
        <w:rPr>
          <w:rFonts w:cs="Times New Roman"/>
          <w:b/>
          <w:bCs/>
          <w:color w:val="000000" w:themeColor="text1"/>
        </w:rPr>
        <w:t xml:space="preserve">Financiamento </w:t>
      </w:r>
      <w:r w:rsidRPr="00AE17B4">
        <w:rPr>
          <w:rFonts w:cs="Times New Roman"/>
          <w:b/>
          <w:color w:val="000000" w:themeColor="text1"/>
        </w:rPr>
        <w:t>dos Benefícios Eventuais</w:t>
      </w:r>
    </w:p>
    <w:p w:rsidR="00F5512F" w:rsidRPr="00AE17B4" w:rsidRDefault="00F5512F" w:rsidP="00F5512F">
      <w:pPr>
        <w:spacing w:before="240" w:line="360" w:lineRule="auto"/>
        <w:ind w:firstLine="709"/>
        <w:jc w:val="both"/>
        <w:rPr>
          <w:rFonts w:cs="Times New Roman"/>
          <w:color w:val="000000" w:themeColor="text1"/>
        </w:rPr>
      </w:pPr>
      <w:r w:rsidRPr="00AE17B4">
        <w:rPr>
          <w:rFonts w:cs="Times New Roman"/>
          <w:color w:val="000000" w:themeColor="text1"/>
        </w:rPr>
        <w:t xml:space="preserve">As competências dos Entes federados estão dispostas </w:t>
      </w:r>
      <w:proofErr w:type="gramStart"/>
      <w:r w:rsidRPr="00AE17B4">
        <w:rPr>
          <w:rFonts w:cs="Times New Roman"/>
          <w:color w:val="000000" w:themeColor="text1"/>
        </w:rPr>
        <w:t>na LOAS</w:t>
      </w:r>
      <w:proofErr w:type="gramEnd"/>
      <w:r w:rsidRPr="00AE17B4">
        <w:rPr>
          <w:rFonts w:cs="Times New Roman"/>
          <w:color w:val="000000" w:themeColor="text1"/>
        </w:rPr>
        <w:t xml:space="preserve">. O DF e os Municípios são os responsáveis por destinar recursos financeiros para custeio do pagamento dos B.E. (art. 14, inciso I e art. 15, inciso I). Enfatiza-se a competência e responsabilidade dos estados na participação do custeio, mediante critérios pactuados nas CIBs e estabelecidos pelos Conselhos Estaduais de Assistência Social. Sendo assim, os estados devem, além de prestar apoio técnico, </w:t>
      </w:r>
      <w:r w:rsidRPr="00AE17B4">
        <w:rPr>
          <w:rFonts w:cs="Times New Roman"/>
          <w:color w:val="000000" w:themeColor="text1"/>
        </w:rPr>
        <w:lastRenderedPageBreak/>
        <w:t xml:space="preserve">destinar recursos financeiros aos municípios, a título de cofinanciamento (art. 13 </w:t>
      </w:r>
      <w:proofErr w:type="gramStart"/>
      <w:r w:rsidRPr="00AE17B4">
        <w:rPr>
          <w:rFonts w:cs="Times New Roman"/>
          <w:color w:val="000000" w:themeColor="text1"/>
        </w:rPr>
        <w:t>da LOAS</w:t>
      </w:r>
      <w:proofErr w:type="gramEnd"/>
      <w:r w:rsidRPr="00AE17B4">
        <w:rPr>
          <w:rFonts w:cs="Times New Roman"/>
          <w:color w:val="000000" w:themeColor="text1"/>
        </w:rPr>
        <w:t>, inciso I). O cofinanciamento dos estados para os municípios deve constar nas respectivas leis estaduais e anualmente, ser previsto como dotação orçamentária na L</w:t>
      </w:r>
      <w:r w:rsidR="00D9501D" w:rsidRPr="00AE17B4">
        <w:rPr>
          <w:rFonts w:cs="Times New Roman"/>
          <w:color w:val="000000" w:themeColor="text1"/>
        </w:rPr>
        <w:t>ei Orçamentária Anual-L</w:t>
      </w:r>
      <w:r w:rsidRPr="00AE17B4">
        <w:rPr>
          <w:rFonts w:cs="Times New Roman"/>
          <w:color w:val="000000" w:themeColor="text1"/>
        </w:rPr>
        <w:t xml:space="preserve">OA de cada estado, para repasse fundo a fundo aos municípios. A CIB e os Conselhos Estaduais de Assistência Social de cada estado constituem espaço ideal para debater e pactuar acerca dos critérios de partilha para cofinanciamento estadual. E por fim, a UNIÃO tem a atribuição legal de definir e elaborar normas gerais, orientar e assessorar estados e municípios acerca de B.E. A legislação não define como de competência federal o repasse de recurso financeiro para participação no custeio da oferta destes benefícios (art. 12 </w:t>
      </w:r>
      <w:proofErr w:type="gramStart"/>
      <w:r w:rsidRPr="00AE17B4">
        <w:rPr>
          <w:rFonts w:cs="Times New Roman"/>
          <w:color w:val="000000" w:themeColor="text1"/>
        </w:rPr>
        <w:t>da LOAS</w:t>
      </w:r>
      <w:proofErr w:type="gramEnd"/>
      <w:r w:rsidRPr="00AE17B4">
        <w:rPr>
          <w:rFonts w:cs="Times New Roman"/>
          <w:color w:val="000000" w:themeColor="text1"/>
        </w:rPr>
        <w:t>)</w:t>
      </w:r>
      <w:r w:rsidR="00431CEF" w:rsidRPr="00AE17B4">
        <w:rPr>
          <w:rFonts w:cs="Times New Roman"/>
          <w:color w:val="000000" w:themeColor="text1"/>
        </w:rPr>
        <w:t>.</w:t>
      </w:r>
      <w:r w:rsidRPr="00AE17B4">
        <w:rPr>
          <w:rFonts w:cs="Times New Roman"/>
          <w:color w:val="000000" w:themeColor="text1"/>
        </w:rPr>
        <w:t xml:space="preserve"> </w:t>
      </w:r>
    </w:p>
    <w:p w:rsidR="00F5512F" w:rsidRPr="00431CEF" w:rsidRDefault="00F5512F" w:rsidP="00912AC1">
      <w:pPr>
        <w:pStyle w:val="Corpodetexto"/>
        <w:spacing w:after="0" w:line="360" w:lineRule="auto"/>
        <w:ind w:firstLine="709"/>
        <w:jc w:val="both"/>
        <w:rPr>
          <w:rFonts w:eastAsia="Corbel" w:cs="Times New Roman"/>
          <w:color w:val="000000"/>
        </w:rPr>
      </w:pPr>
      <w:r w:rsidRPr="00431CEF">
        <w:rPr>
          <w:rFonts w:cs="Times New Roman"/>
          <w:color w:val="000000"/>
        </w:rPr>
        <w:t xml:space="preserve">Os </w:t>
      </w:r>
      <w:proofErr w:type="spellStart"/>
      <w:r w:rsidRPr="00431CEF">
        <w:rPr>
          <w:rFonts w:cs="Times New Roman"/>
          <w:color w:val="000000"/>
        </w:rPr>
        <w:t>B.E.</w:t>
      </w:r>
      <w:proofErr w:type="spellEnd"/>
      <w:r w:rsidRPr="00431CEF">
        <w:rPr>
          <w:rFonts w:cs="Times New Roman"/>
          <w:color w:val="000000"/>
        </w:rPr>
        <w:t xml:space="preserve"> </w:t>
      </w:r>
      <w:proofErr w:type="gramStart"/>
      <w:r w:rsidRPr="00431CEF">
        <w:rPr>
          <w:rFonts w:cs="Times New Roman"/>
          <w:color w:val="000000"/>
        </w:rPr>
        <w:t>são</w:t>
      </w:r>
      <w:proofErr w:type="gramEnd"/>
      <w:r w:rsidRPr="00431CEF">
        <w:rPr>
          <w:rFonts w:cs="Times New Roman"/>
          <w:color w:val="000000"/>
        </w:rPr>
        <w:t xml:space="preserve"> elementos potencializadores da proteção ofertada pelo trabalho social com famílias realizado no âmbito dos serviços de PSB e PSE, que ocorre uma vez que a</w:t>
      </w:r>
      <w:r w:rsidR="00AE17B4">
        <w:rPr>
          <w:rFonts w:cs="Times New Roman"/>
          <w:color w:val="000000"/>
        </w:rPr>
        <w:t xml:space="preserve"> acolhida das demandas por </w:t>
      </w:r>
      <w:proofErr w:type="spellStart"/>
      <w:r w:rsidR="00AE17B4">
        <w:rPr>
          <w:rFonts w:cs="Times New Roman"/>
          <w:color w:val="000000"/>
        </w:rPr>
        <w:t>B.E.</w:t>
      </w:r>
      <w:proofErr w:type="spellEnd"/>
      <w:r w:rsidR="00AE17B4">
        <w:rPr>
          <w:rFonts w:cs="Times New Roman"/>
          <w:color w:val="000000"/>
        </w:rPr>
        <w:t xml:space="preserve"> </w:t>
      </w:r>
      <w:proofErr w:type="gramStart"/>
      <w:r w:rsidRPr="00431CEF">
        <w:rPr>
          <w:rFonts w:cs="Times New Roman"/>
          <w:color w:val="000000"/>
        </w:rPr>
        <w:t>pode</w:t>
      </w:r>
      <w:proofErr w:type="gramEnd"/>
      <w:r w:rsidRPr="00431CEF">
        <w:rPr>
          <w:rFonts w:cs="Times New Roman"/>
          <w:color w:val="000000"/>
        </w:rPr>
        <w:t xml:space="preserve"> ser estratégia de engajamento nos serviços. Famílias e indivíduos demandantes podem ser inseridos a partir da identificação de outras demandas, para além de B.E., tais como:</w:t>
      </w:r>
    </w:p>
    <w:p w:rsidR="00D92E78" w:rsidRPr="00431CEF" w:rsidRDefault="0066318F" w:rsidP="00CA2C82">
      <w:pPr>
        <w:pStyle w:val="Corpodetexto"/>
        <w:spacing w:after="0" w:line="360" w:lineRule="auto"/>
        <w:jc w:val="both"/>
        <w:rPr>
          <w:rFonts w:cs="Times New Roman"/>
          <w:b/>
          <w:bCs/>
          <w:color w:val="000000"/>
        </w:rPr>
      </w:pPr>
      <w:r w:rsidRPr="00431CEF">
        <w:rPr>
          <w:rFonts w:cs="Times New Roman"/>
          <w:b/>
          <w:bCs/>
          <w:color w:val="000000"/>
        </w:rPr>
        <w:t>a)</w:t>
      </w:r>
      <w:r w:rsidR="00CD5190" w:rsidRPr="00431CEF">
        <w:rPr>
          <w:rFonts w:cs="Times New Roman"/>
          <w:b/>
          <w:bCs/>
          <w:color w:val="000000"/>
        </w:rPr>
        <w:t xml:space="preserve"> </w:t>
      </w:r>
      <w:r w:rsidR="00D92E78" w:rsidRPr="00431CEF">
        <w:rPr>
          <w:rFonts w:cs="Times New Roman"/>
          <w:b/>
          <w:bCs/>
          <w:color w:val="000000"/>
        </w:rPr>
        <w:t>Alimento</w:t>
      </w:r>
      <w:r w:rsidR="00D92E78" w:rsidRPr="00431CEF">
        <w:rPr>
          <w:rFonts w:cs="Times New Roman"/>
          <w:color w:val="000000"/>
        </w:rPr>
        <w:t>, enquanto</w:t>
      </w:r>
      <w:r w:rsidR="00D92E78" w:rsidRPr="00431CEF">
        <w:rPr>
          <w:rFonts w:cs="Times New Roman"/>
          <w:b/>
          <w:bCs/>
          <w:color w:val="000000"/>
        </w:rPr>
        <w:t xml:space="preserve"> </w:t>
      </w:r>
      <w:r w:rsidR="00D92E78" w:rsidRPr="00431CEF">
        <w:rPr>
          <w:rFonts w:cs="Times New Roman"/>
          <w:color w:val="000000"/>
        </w:rPr>
        <w:t>vulnerabilidade temporária, geralmente esta associado à falta/ou frágil acesso à alimentação, falta de a</w:t>
      </w:r>
      <w:r w:rsidR="00D92E78" w:rsidRPr="00431CEF">
        <w:rPr>
          <w:rFonts w:cs="Times New Roman"/>
        </w:rPr>
        <w:t>cesso a condições e meios para suprir a reprodução social cotidiana do indivíduo solicitante e de sua família, principalmente a de alimentação. A oferta de B.E. nas situações de vulnerabilidade temporária por falta ou dificuldade de acesso a alimentos ainda é bastante realizada na forma de bens de consumo, com a concessão de cestas de alimentos, popularmente chamadas de cestas básicas. No entanto, alguns municípios realizam a oferta em pecúnia aos requerentes de alimentos no campo da política de Assistência Social, com a finalidade de garantir maior autonomia aos indivíduos e famílias. Quando a gestão local decidir pela oferta em bens é importante observar que a</w:t>
      </w:r>
      <w:r w:rsidR="00CD5190" w:rsidRPr="00431CEF">
        <w:rPr>
          <w:rFonts w:cs="Times New Roman"/>
        </w:rPr>
        <w:t xml:space="preserve"> </w:t>
      </w:r>
      <w:r w:rsidR="00D92E78" w:rsidRPr="00431CEF">
        <w:rPr>
          <w:rFonts w:cs="Times New Roman"/>
        </w:rPr>
        <w:t xml:space="preserve">composição de alimentos ofertados no âmbito do B.E. deverá respeitar e levar em consideração os hábitos alimentares locais, variedade de alimentos com inclusão de frutas e legumes sempre que possível e o direito humano à alimentação adequada. </w:t>
      </w:r>
      <w:r w:rsidR="00D92E78" w:rsidRPr="00431CEF">
        <w:rPr>
          <w:rFonts w:cs="Times New Roman"/>
          <w:color w:val="000000"/>
        </w:rPr>
        <w:t xml:space="preserve">Programas específicos relativos à segurança alimentar e outras políticas devem ser articulados para dar conta de demandas que ultrapassam os limites de resolutividade da política de Assistência Social via B.E. Já no caso do </w:t>
      </w:r>
      <w:r w:rsidR="00D92E78" w:rsidRPr="00431CEF">
        <w:rPr>
          <w:rFonts w:cs="Times New Roman"/>
          <w:b/>
          <w:bCs/>
          <w:color w:val="000000"/>
        </w:rPr>
        <w:t>leite, a criança e o idoso/a podem receber como benefício eventual</w:t>
      </w:r>
      <w:r w:rsidR="00D92E78" w:rsidRPr="00431CEF">
        <w:rPr>
          <w:rFonts w:cs="Times New Roman"/>
          <w:color w:val="000000"/>
        </w:rPr>
        <w:t xml:space="preserve"> o alimento, se não for considerado tipo leite especial, observada a realidade local</w:t>
      </w:r>
      <w:r w:rsidR="00AE1A83" w:rsidRPr="00431CEF">
        <w:rPr>
          <w:rFonts w:cs="Times New Roman"/>
          <w:color w:val="000000"/>
        </w:rPr>
        <w:t>.</w:t>
      </w:r>
    </w:p>
    <w:p w:rsidR="00CA2C82" w:rsidRDefault="0066318F" w:rsidP="00CA2C82">
      <w:pPr>
        <w:pStyle w:val="Corpodetexto"/>
        <w:spacing w:before="240" w:after="0" w:line="360" w:lineRule="auto"/>
        <w:jc w:val="both"/>
      </w:pPr>
      <w:r w:rsidRPr="00431CEF">
        <w:rPr>
          <w:rFonts w:cs="Times New Roman"/>
          <w:b/>
          <w:color w:val="000000"/>
        </w:rPr>
        <w:t>b)</w:t>
      </w:r>
      <w:r w:rsidR="00CD5190" w:rsidRPr="00431CEF">
        <w:rPr>
          <w:rFonts w:cs="Times New Roman"/>
          <w:b/>
          <w:color w:val="000000"/>
        </w:rPr>
        <w:t xml:space="preserve"> </w:t>
      </w:r>
      <w:r w:rsidR="00D92E78" w:rsidRPr="00431CEF">
        <w:rPr>
          <w:rFonts w:cs="Times New Roman"/>
          <w:b/>
          <w:color w:val="000000"/>
        </w:rPr>
        <w:t>Documentação Civil Básica -</w:t>
      </w:r>
      <w:r w:rsidR="00D92E78" w:rsidRPr="00431CEF">
        <w:rPr>
          <w:rFonts w:cs="Times New Roman"/>
          <w:color w:val="000000"/>
        </w:rPr>
        <w:t xml:space="preserve"> vulnerabilidade temporária se manifesta de diversas formas, entre elas a ausência de documentação civil básica, a qual coloca o indivíduo em situação de insegurança social, uma vez que compromete o exercício pleno da cidadania. As equipes devem apoiar e orientar indivíduos e famílias, que não possuem documentação e nem os recursos para </w:t>
      </w:r>
      <w:r w:rsidR="00D92E78" w:rsidRPr="00431CEF">
        <w:rPr>
          <w:rFonts w:cs="Times New Roman"/>
          <w:color w:val="000000"/>
        </w:rPr>
        <w:lastRenderedPageBreak/>
        <w:t xml:space="preserve">custear a segunda via, sobre como fazer a declaração de hipossuficiência. </w:t>
      </w:r>
      <w:r w:rsidR="00B00F8A">
        <w:rPr>
          <w:rFonts w:cs="Times New Roman"/>
          <w:color w:val="000000"/>
        </w:rPr>
        <w:t xml:space="preserve">O </w:t>
      </w:r>
      <w:r w:rsidR="00D92E78" w:rsidRPr="00431CEF">
        <w:rPr>
          <w:rFonts w:cs="Times New Roman"/>
          <w:color w:val="000000"/>
        </w:rPr>
        <w:t xml:space="preserve">Decreto n°10.063 de 14/10/2019, estabelece o Compromisso Erradicação do Sub-registro Civil de Nascimento e Ampliação do Acesso à Documentação Básica, define como documentação civil básica: Carteira de Identidade; Cadastro de Pessoa Física/CPF e Carteira de Trabalho e Previdência Social/CTPS. </w:t>
      </w:r>
      <w:r w:rsidR="00852447">
        <w:rPr>
          <w:rFonts w:cs="Times New Roman"/>
          <w:color w:val="000000"/>
        </w:rPr>
        <w:t xml:space="preserve">     </w:t>
      </w:r>
      <w:r w:rsidR="00852447">
        <w:t>A regulamentação do uso do nome social</w:t>
      </w:r>
      <w:r w:rsidR="00166DA6">
        <w:rPr>
          <w:rStyle w:val="Refdenotaderodap"/>
        </w:rPr>
        <w:footnoteReference w:id="2"/>
      </w:r>
      <w:r w:rsidR="00852447">
        <w:t xml:space="preserve"> é uma grande conquista no combate à discriminação e na promoção de políticas de inclusão. </w:t>
      </w:r>
    </w:p>
    <w:p w:rsidR="00262F6E" w:rsidRDefault="0066318F" w:rsidP="00D83421">
      <w:pPr>
        <w:pStyle w:val="Corpodetexto"/>
        <w:spacing w:before="240" w:after="0" w:line="360" w:lineRule="auto"/>
        <w:jc w:val="both"/>
        <w:rPr>
          <w:rFonts w:cs="Times New Roman"/>
          <w:color w:val="000000"/>
        </w:rPr>
      </w:pPr>
      <w:r w:rsidRPr="00431CEF">
        <w:rPr>
          <w:rFonts w:cs="Times New Roman"/>
          <w:b/>
          <w:color w:val="000000"/>
        </w:rPr>
        <w:t>c)</w:t>
      </w:r>
      <w:r w:rsidR="00CD5190" w:rsidRPr="00431CEF">
        <w:rPr>
          <w:rFonts w:cs="Times New Roman"/>
          <w:b/>
          <w:color w:val="000000"/>
        </w:rPr>
        <w:t xml:space="preserve"> </w:t>
      </w:r>
      <w:r w:rsidR="00D92E78" w:rsidRPr="00431CEF">
        <w:rPr>
          <w:rFonts w:cs="Times New Roman"/>
          <w:b/>
          <w:color w:val="000000"/>
        </w:rPr>
        <w:t xml:space="preserve">Benefício Eventual para acesso a Transporte - </w:t>
      </w:r>
      <w:r w:rsidR="00D92E78" w:rsidRPr="00431CEF">
        <w:rPr>
          <w:rFonts w:cs="Times New Roman"/>
          <w:color w:val="000000"/>
        </w:rPr>
        <w:t>o direito ao transporte é garantido no art. 6º da CF/1988. A Lei nº 12.587</w:t>
      </w:r>
      <w:r w:rsidR="002E1C33">
        <w:rPr>
          <w:rFonts w:cs="Times New Roman"/>
          <w:color w:val="000000"/>
        </w:rPr>
        <w:t>/</w:t>
      </w:r>
      <w:r w:rsidR="00D92E78" w:rsidRPr="00431CEF">
        <w:rPr>
          <w:rFonts w:cs="Times New Roman"/>
          <w:color w:val="000000"/>
        </w:rPr>
        <w:t xml:space="preserve">2012 que institui a </w:t>
      </w:r>
      <w:r w:rsidR="002E1C33" w:rsidRPr="00621167">
        <w:rPr>
          <w:rFonts w:cs="Times New Roman"/>
          <w:color w:val="000000"/>
        </w:rPr>
        <w:t>Política Nacional de Mobilidade Urbana –</w:t>
      </w:r>
      <w:r w:rsidR="002E1C33">
        <w:rPr>
          <w:rFonts w:cs="Times New Roman"/>
          <w:color w:val="000000"/>
        </w:rPr>
        <w:t xml:space="preserve"> </w:t>
      </w:r>
      <w:r w:rsidR="00D92E78" w:rsidRPr="002E1C33">
        <w:rPr>
          <w:rFonts w:cs="Times New Roman"/>
          <w:color w:val="000000"/>
        </w:rPr>
        <w:t>PNMU</w:t>
      </w:r>
      <w:proofErr w:type="gramStart"/>
      <w:r w:rsidR="002E1C33">
        <w:rPr>
          <w:rFonts w:cs="Times New Roman"/>
          <w:color w:val="000000"/>
        </w:rPr>
        <w:t>,</w:t>
      </w:r>
      <w:r w:rsidR="00D92E78" w:rsidRPr="00431CEF">
        <w:rPr>
          <w:rFonts w:cs="Times New Roman"/>
          <w:color w:val="000000"/>
        </w:rPr>
        <w:t xml:space="preserve"> prevê</w:t>
      </w:r>
      <w:proofErr w:type="gramEnd"/>
      <w:r w:rsidR="00D92E78" w:rsidRPr="00431CEF">
        <w:rPr>
          <w:rFonts w:cs="Times New Roman"/>
          <w:color w:val="000000"/>
        </w:rPr>
        <w:t xml:space="preserve"> a promoção da inclusão social e o acesso aos serviços básicos, pode conceder acesso a passagens, por exemplo, nas seguintes situações: retorno de indivíduo ou família à cidade natal; afastamento de situação de violação de direitos; ausência de trabalho e demanda por entrevista de emprego; situações de migração; visita a membro que esteja preso, entre outras</w:t>
      </w:r>
      <w:r w:rsidR="00262F6E">
        <w:rPr>
          <w:rFonts w:cs="Times New Roman"/>
          <w:color w:val="000000"/>
        </w:rPr>
        <w:t>.</w:t>
      </w:r>
      <w:r w:rsidR="00D92E78" w:rsidRPr="00431CEF">
        <w:rPr>
          <w:rFonts w:cs="Times New Roman"/>
          <w:color w:val="000000"/>
        </w:rPr>
        <w:t xml:space="preserve"> </w:t>
      </w:r>
    </w:p>
    <w:p w:rsidR="00D92E78" w:rsidRPr="00431CEF" w:rsidRDefault="0066318F" w:rsidP="00D83421">
      <w:pPr>
        <w:pStyle w:val="Corpodetexto"/>
        <w:spacing w:before="240" w:after="0" w:line="360" w:lineRule="auto"/>
        <w:jc w:val="both"/>
        <w:rPr>
          <w:rFonts w:cs="Times New Roman"/>
          <w:b/>
          <w:color w:val="000000"/>
        </w:rPr>
      </w:pPr>
      <w:r w:rsidRPr="00431CEF">
        <w:rPr>
          <w:rFonts w:cs="Times New Roman"/>
          <w:b/>
          <w:color w:val="000000"/>
        </w:rPr>
        <w:t>d)</w:t>
      </w:r>
      <w:r w:rsidR="00CD5190" w:rsidRPr="00431CEF">
        <w:rPr>
          <w:rFonts w:cs="Times New Roman"/>
          <w:b/>
          <w:color w:val="000000"/>
        </w:rPr>
        <w:t xml:space="preserve"> </w:t>
      </w:r>
      <w:r w:rsidR="00D92E78" w:rsidRPr="00431CEF">
        <w:rPr>
          <w:rFonts w:cs="Times New Roman"/>
          <w:b/>
          <w:color w:val="000000"/>
        </w:rPr>
        <w:t>Concessões diversas</w:t>
      </w:r>
      <w:r w:rsidR="00D92E78" w:rsidRPr="00431CEF">
        <w:rPr>
          <w:rFonts w:cs="Times New Roman"/>
          <w:color w:val="000000"/>
        </w:rPr>
        <w:t xml:space="preserve"> - a situação de vulnerabilidade temporária, conforme dispõe o Decreto n° 6.307/07 pode reunir inúmeros e diversos eventos que comprometem as seguranças sociais e a dignidade das famílias e indivíduos, requerendo, portanto, a proteção do Estado por meio de ações </w:t>
      </w:r>
      <w:proofErr w:type="gramStart"/>
      <w:r w:rsidR="00D92E78" w:rsidRPr="00431CEF">
        <w:rPr>
          <w:rFonts w:cs="Times New Roman"/>
          <w:color w:val="000000"/>
        </w:rPr>
        <w:t xml:space="preserve">do </w:t>
      </w:r>
      <w:r w:rsidR="00965B06" w:rsidRPr="00431CEF">
        <w:rPr>
          <w:rFonts w:cs="Times New Roman"/>
          <w:color w:val="000000"/>
        </w:rPr>
        <w:t>SUAS</w:t>
      </w:r>
      <w:proofErr w:type="gramEnd"/>
      <w:r w:rsidR="00D92E78" w:rsidRPr="00431CEF">
        <w:rPr>
          <w:rFonts w:cs="Times New Roman"/>
          <w:color w:val="000000"/>
        </w:rPr>
        <w:t>. Em termos de garantia de proteção social, é mais importante considerar a situação de vulnerabilidade vivenciada pelas pessoas, nesse sentido, recomenda-se que a gestão dos benefícios eventuais esteja localmente organizada de forma a permitir ofertas EM PECÚNIA nas situações de vulnerabilidade temporária que demandarem concessões diversas.</w:t>
      </w:r>
    </w:p>
    <w:p w:rsidR="00621167" w:rsidRDefault="00D83421" w:rsidP="00621167">
      <w:pPr>
        <w:pStyle w:val="Corpodetexto"/>
        <w:spacing w:before="240"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e) </w:t>
      </w:r>
      <w:r w:rsidR="00C830C6" w:rsidRPr="00431CEF">
        <w:rPr>
          <w:rFonts w:cs="Times New Roman"/>
          <w:b/>
          <w:color w:val="000000"/>
        </w:rPr>
        <w:t xml:space="preserve">Critério de renda para acesso: </w:t>
      </w:r>
      <w:r w:rsidR="0066318F" w:rsidRPr="00431CEF">
        <w:rPr>
          <w:rFonts w:cs="Times New Roman"/>
          <w:color w:val="000000"/>
        </w:rPr>
        <w:t>A LOAS</w:t>
      </w:r>
      <w:r w:rsidR="00D92E78" w:rsidRPr="00431CEF">
        <w:rPr>
          <w:rFonts w:cs="Times New Roman"/>
          <w:color w:val="000000"/>
        </w:rPr>
        <w:t xml:space="preserve"> não estabelece mais o limite de </w:t>
      </w:r>
      <w:r w:rsidR="00CD5190" w:rsidRPr="00431CEF">
        <w:rPr>
          <w:rFonts w:cs="Times New Roman"/>
          <w:color w:val="000000"/>
        </w:rPr>
        <w:t>1/4</w:t>
      </w:r>
      <w:r w:rsidR="00D92E78" w:rsidRPr="00431CEF">
        <w:rPr>
          <w:rFonts w:cs="Times New Roman"/>
          <w:color w:val="000000"/>
        </w:rPr>
        <w:t xml:space="preserve"> do salário mínimo per capita. O limite legal foi suprimido do art. 22 </w:t>
      </w:r>
      <w:proofErr w:type="gramStart"/>
      <w:r w:rsidR="00D92E78" w:rsidRPr="00431CEF">
        <w:rPr>
          <w:rFonts w:cs="Times New Roman"/>
          <w:color w:val="000000"/>
        </w:rPr>
        <w:t>da LOAS</w:t>
      </w:r>
      <w:proofErr w:type="gramEnd"/>
      <w:r w:rsidR="00D92E78" w:rsidRPr="00431CEF">
        <w:rPr>
          <w:rFonts w:cs="Times New Roman"/>
          <w:color w:val="000000"/>
        </w:rPr>
        <w:t xml:space="preserve"> com a promulgação da Lei 12.435/2011. Assim, as normas locais devem, preferencialmente, não utilizar a referê</w:t>
      </w:r>
      <w:r w:rsidR="00EC08A5" w:rsidRPr="00431CEF">
        <w:rPr>
          <w:rFonts w:cs="Times New Roman"/>
          <w:color w:val="000000"/>
        </w:rPr>
        <w:t>ncia de renda para acesso.</w:t>
      </w:r>
      <w:r w:rsidR="00C91B9A" w:rsidRPr="00431CEF">
        <w:rPr>
          <w:rFonts w:cs="Times New Roman"/>
          <w:color w:val="000000"/>
        </w:rPr>
        <w:t xml:space="preserve"> </w:t>
      </w:r>
      <w:r w:rsidR="00EC08A5" w:rsidRPr="00431CEF">
        <w:rPr>
          <w:rFonts w:cs="Times New Roman"/>
          <w:color w:val="000000"/>
        </w:rPr>
        <w:t xml:space="preserve">Isso </w:t>
      </w:r>
      <w:r w:rsidR="00D92E78" w:rsidRPr="00431CEF">
        <w:rPr>
          <w:rFonts w:cs="Times New Roman"/>
          <w:color w:val="000000"/>
        </w:rPr>
        <w:t>porque a situação de contingência pode ocorrer na vida de qualquer pessoa</w:t>
      </w:r>
      <w:r w:rsidR="002143B4">
        <w:rPr>
          <w:rFonts w:cs="Times New Roman"/>
          <w:color w:val="000000"/>
        </w:rPr>
        <w:t xml:space="preserve">. </w:t>
      </w:r>
    </w:p>
    <w:p w:rsidR="00EE185F" w:rsidRPr="00621167" w:rsidRDefault="00AC3682" w:rsidP="00621167">
      <w:pPr>
        <w:pStyle w:val="Corpodetexto"/>
        <w:spacing w:before="240" w:after="0" w:line="360" w:lineRule="auto"/>
        <w:ind w:firstLine="709"/>
        <w:jc w:val="both"/>
        <w:rPr>
          <w:rFonts w:cs="Times New Roman"/>
          <w:color w:val="000000"/>
        </w:rPr>
      </w:pPr>
      <w:r w:rsidRPr="00621167">
        <w:rPr>
          <w:rFonts w:eastAsia="Times New Roman" w:cs="Times New Roman"/>
          <w:kern w:val="0"/>
          <w:lang w:eastAsia="pt-BR" w:bidi="ar-SA"/>
        </w:rPr>
        <w:t>A</w:t>
      </w:r>
      <w:r w:rsidR="00262F6E" w:rsidRPr="00621167">
        <w:rPr>
          <w:rFonts w:eastAsia="Times New Roman" w:cs="Times New Roman"/>
          <w:kern w:val="0"/>
          <w:lang w:eastAsia="pt-BR" w:bidi="ar-SA"/>
        </w:rPr>
        <w:t xml:space="preserve"> situação de vulnerabilidade social está relacionada com a </w:t>
      </w:r>
      <w:r w:rsidR="00262F6E" w:rsidRPr="00621167">
        <w:rPr>
          <w:rFonts w:eastAsia="Times New Roman" w:cs="Times New Roman"/>
          <w:bCs/>
          <w:kern w:val="0"/>
          <w:lang w:eastAsia="pt-BR" w:bidi="ar-SA"/>
        </w:rPr>
        <w:t>exclusão d</w:t>
      </w:r>
      <w:r w:rsidRPr="00621167">
        <w:rPr>
          <w:rFonts w:eastAsia="Times New Roman" w:cs="Times New Roman"/>
          <w:bCs/>
          <w:kern w:val="0"/>
          <w:lang w:eastAsia="pt-BR" w:bidi="ar-SA"/>
        </w:rPr>
        <w:t>os indivíduos e família</w:t>
      </w:r>
      <w:r w:rsidR="00621167" w:rsidRPr="00621167">
        <w:rPr>
          <w:rFonts w:eastAsia="Times New Roman" w:cs="Times New Roman"/>
          <w:bCs/>
          <w:kern w:val="0"/>
          <w:lang w:eastAsia="pt-BR" w:bidi="ar-SA"/>
        </w:rPr>
        <w:t>s</w:t>
      </w:r>
      <w:r w:rsidRPr="00621167">
        <w:rPr>
          <w:rFonts w:eastAsia="Times New Roman" w:cs="Times New Roman"/>
          <w:bCs/>
          <w:kern w:val="0"/>
          <w:lang w:eastAsia="pt-BR" w:bidi="ar-SA"/>
        </w:rPr>
        <w:t xml:space="preserve"> e ou determinados grupos sociais e sua</w:t>
      </w:r>
      <w:r w:rsidR="00262F6E" w:rsidRPr="00621167">
        <w:rPr>
          <w:rFonts w:eastAsia="Times New Roman" w:cs="Times New Roman"/>
          <w:kern w:val="0"/>
          <w:lang w:eastAsia="pt-BR" w:bidi="ar-SA"/>
        </w:rPr>
        <w:t xml:space="preserve"> falta de </w:t>
      </w:r>
      <w:r w:rsidR="00262F6E" w:rsidRPr="00621167">
        <w:rPr>
          <w:rFonts w:eastAsia="Times New Roman" w:cs="Times New Roman"/>
          <w:bCs/>
          <w:kern w:val="0"/>
          <w:lang w:eastAsia="pt-BR" w:bidi="ar-SA"/>
        </w:rPr>
        <w:t>representatividade</w:t>
      </w:r>
      <w:r w:rsidR="00262F6E" w:rsidRPr="00621167">
        <w:rPr>
          <w:rFonts w:eastAsia="Times New Roman" w:cs="Times New Roman"/>
          <w:kern w:val="0"/>
          <w:lang w:eastAsia="pt-BR" w:bidi="ar-SA"/>
        </w:rPr>
        <w:t xml:space="preserve"> e </w:t>
      </w:r>
      <w:r w:rsidR="00262F6E" w:rsidRPr="00621167">
        <w:rPr>
          <w:rFonts w:eastAsia="Times New Roman" w:cs="Times New Roman"/>
          <w:bCs/>
          <w:kern w:val="0"/>
          <w:lang w:eastAsia="pt-BR" w:bidi="ar-SA"/>
        </w:rPr>
        <w:t>oportunidades</w:t>
      </w:r>
      <w:r w:rsidRPr="00621167">
        <w:rPr>
          <w:rFonts w:eastAsia="Times New Roman" w:cs="Times New Roman"/>
          <w:bCs/>
          <w:kern w:val="0"/>
          <w:lang w:eastAsia="pt-BR" w:bidi="ar-SA"/>
        </w:rPr>
        <w:t xml:space="preserve">, sendo considerado um </w:t>
      </w:r>
      <w:r w:rsidR="00262F6E" w:rsidRPr="00621167">
        <w:rPr>
          <w:rFonts w:eastAsia="Times New Roman" w:cs="Times New Roman"/>
          <w:kern w:val="0"/>
          <w:lang w:eastAsia="pt-BR" w:bidi="ar-SA"/>
        </w:rPr>
        <w:t xml:space="preserve">conceito </w:t>
      </w:r>
      <w:r w:rsidR="00262F6E" w:rsidRPr="00621167">
        <w:rPr>
          <w:rFonts w:eastAsia="Times New Roman" w:cs="Times New Roman"/>
          <w:bCs/>
          <w:kern w:val="0"/>
          <w:lang w:eastAsia="pt-BR" w:bidi="ar-SA"/>
        </w:rPr>
        <w:t>multifatorial</w:t>
      </w:r>
      <w:r w:rsidR="00262F6E" w:rsidRPr="00621167">
        <w:rPr>
          <w:rFonts w:eastAsia="Times New Roman" w:cs="Times New Roman"/>
          <w:kern w:val="0"/>
          <w:lang w:eastAsia="pt-BR" w:bidi="ar-SA"/>
        </w:rPr>
        <w:t xml:space="preserve">, ou seja, pode ocorrer por questões de </w:t>
      </w:r>
      <w:r w:rsidR="00621167">
        <w:rPr>
          <w:rFonts w:eastAsia="Times New Roman" w:cs="Times New Roman"/>
          <w:kern w:val="0"/>
          <w:lang w:eastAsia="pt-BR" w:bidi="ar-SA"/>
        </w:rPr>
        <w:t>moradia</w:t>
      </w:r>
      <w:r w:rsidR="00262F6E" w:rsidRPr="00621167">
        <w:rPr>
          <w:rFonts w:eastAsia="Times New Roman" w:cs="Times New Roman"/>
          <w:kern w:val="0"/>
          <w:lang w:eastAsia="pt-BR" w:bidi="ar-SA"/>
        </w:rPr>
        <w:t>, </w:t>
      </w:r>
      <w:r w:rsidRPr="00621167">
        <w:rPr>
          <w:rFonts w:eastAsia="Times New Roman" w:cs="Times New Roman"/>
          <w:kern w:val="0"/>
          <w:lang w:eastAsia="pt-BR" w:bidi="ar-SA"/>
        </w:rPr>
        <w:t xml:space="preserve">desemprego, </w:t>
      </w:r>
      <w:r w:rsidR="00262F6E" w:rsidRPr="00621167">
        <w:rPr>
          <w:rFonts w:eastAsia="Times New Roman" w:cs="Times New Roman"/>
          <w:kern w:val="0"/>
          <w:lang w:eastAsia="pt-BR" w:bidi="ar-SA"/>
        </w:rPr>
        <w:t>escolaridade, entre outros.</w:t>
      </w:r>
      <w:r w:rsidRPr="00621167">
        <w:rPr>
          <w:rFonts w:eastAsia="Times New Roman" w:cs="Times New Roman"/>
          <w:kern w:val="0"/>
          <w:lang w:eastAsia="pt-BR" w:bidi="ar-SA"/>
        </w:rPr>
        <w:t xml:space="preserve"> A</w:t>
      </w:r>
      <w:r w:rsidR="00262F6E" w:rsidRPr="00621167">
        <w:rPr>
          <w:rFonts w:eastAsia="Times New Roman" w:cs="Times New Roman"/>
          <w:kern w:val="0"/>
          <w:lang w:eastAsia="pt-BR" w:bidi="ar-SA"/>
        </w:rPr>
        <w:t xml:space="preserve"> vulnerabilidade social não é </w:t>
      </w:r>
      <w:proofErr w:type="gramStart"/>
      <w:r w:rsidR="00262F6E" w:rsidRPr="00621167">
        <w:rPr>
          <w:rFonts w:eastAsia="Times New Roman" w:cs="Times New Roman"/>
          <w:kern w:val="0"/>
          <w:lang w:eastAsia="pt-BR" w:bidi="ar-SA"/>
        </w:rPr>
        <w:t xml:space="preserve">sinônimo de </w:t>
      </w:r>
      <w:r w:rsidR="00262F6E" w:rsidRPr="00621167">
        <w:rPr>
          <w:rFonts w:eastAsia="Times New Roman" w:cs="Times New Roman"/>
          <w:kern w:val="0"/>
          <w:lang w:eastAsia="pt-BR" w:bidi="ar-SA"/>
        </w:rPr>
        <w:lastRenderedPageBreak/>
        <w:t>pobreza</w:t>
      </w:r>
      <w:proofErr w:type="gramEnd"/>
      <w:r w:rsidR="00262F6E" w:rsidRPr="00621167">
        <w:rPr>
          <w:rFonts w:eastAsia="Times New Roman" w:cs="Times New Roman"/>
          <w:kern w:val="0"/>
          <w:lang w:eastAsia="pt-BR" w:bidi="ar-SA"/>
        </w:rPr>
        <w:t xml:space="preserve">, pois o conceito refere-se a fragilidade de um determinado grupo ou indivíduo </w:t>
      </w:r>
      <w:r w:rsidRPr="00621167">
        <w:rPr>
          <w:rFonts w:eastAsia="Times New Roman" w:cs="Times New Roman"/>
          <w:kern w:val="0"/>
          <w:lang w:eastAsia="pt-BR" w:bidi="ar-SA"/>
        </w:rPr>
        <w:t xml:space="preserve">que pode ser </w:t>
      </w:r>
      <w:r w:rsidR="00EE185F" w:rsidRPr="00621167">
        <w:rPr>
          <w:rFonts w:eastAsia="Times New Roman" w:cs="Times New Roman"/>
          <w:kern w:val="0"/>
          <w:lang w:eastAsia="pt-BR" w:bidi="ar-SA"/>
        </w:rPr>
        <w:t>ocasionada por um risco social ou não.</w:t>
      </w:r>
    </w:p>
    <w:p w:rsidR="00AC3682" w:rsidRPr="00C37934" w:rsidRDefault="00EE185F" w:rsidP="00F51EAB">
      <w:pPr>
        <w:widowControl/>
        <w:suppressAutoHyphens w:val="0"/>
        <w:spacing w:line="360" w:lineRule="auto"/>
        <w:ind w:firstLine="709"/>
        <w:jc w:val="both"/>
      </w:pPr>
      <w:proofErr w:type="gramStart"/>
      <w:r w:rsidRPr="00C37934">
        <w:rPr>
          <w:rStyle w:val="Forte"/>
          <w:b w:val="0"/>
        </w:rPr>
        <w:t>O</w:t>
      </w:r>
      <w:r w:rsidR="00AC3682" w:rsidRPr="00C37934">
        <w:rPr>
          <w:rStyle w:val="Forte"/>
        </w:rPr>
        <w:t xml:space="preserve"> Instituto de Pesquisa Econômica Aplicada</w:t>
      </w:r>
      <w:proofErr w:type="gramEnd"/>
      <w:r w:rsidR="00EE20C6" w:rsidRPr="00C37934">
        <w:rPr>
          <w:rStyle w:val="Forte"/>
        </w:rPr>
        <w:t xml:space="preserve"> - </w:t>
      </w:r>
      <w:r w:rsidR="00AC3682" w:rsidRPr="00C37934">
        <w:rPr>
          <w:rStyle w:val="Forte"/>
        </w:rPr>
        <w:t>IPEA</w:t>
      </w:r>
      <w:r w:rsidR="00AC3682" w:rsidRPr="00C37934">
        <w:t xml:space="preserve"> criou um indicador </w:t>
      </w:r>
      <w:r w:rsidR="00621167" w:rsidRPr="00C37934">
        <w:t xml:space="preserve">que </w:t>
      </w:r>
      <w:r w:rsidR="00AC3682" w:rsidRPr="00C37934">
        <w:t>mostra as condições de vulnerabilidade nas diversas escalas do território brasileiro, revelando as diferenças nas condições de vida no país.</w:t>
      </w:r>
      <w:r w:rsidRPr="00C37934">
        <w:t xml:space="preserve"> </w:t>
      </w:r>
      <w:r w:rsidR="00621167" w:rsidRPr="00C37934">
        <w:t>E</w:t>
      </w:r>
      <w:r w:rsidRPr="00C37934">
        <w:t xml:space="preserve">sse </w:t>
      </w:r>
      <w:r w:rsidR="00EB4423" w:rsidRPr="00C37934">
        <w:t>ind</w:t>
      </w:r>
      <w:r w:rsidR="00621167" w:rsidRPr="00C37934">
        <w:t>icador é</w:t>
      </w:r>
      <w:r w:rsidR="00EB4423" w:rsidRPr="00C37934">
        <w:t xml:space="preserve"> o </w:t>
      </w:r>
      <w:r w:rsidR="00AC3682" w:rsidRPr="00C37934">
        <w:t>Índice de Vulnerabilidade Social – IVS</w:t>
      </w:r>
      <w:r w:rsidR="00EB4423" w:rsidRPr="00C37934">
        <w:t>, o qual</w:t>
      </w:r>
      <w:r w:rsidR="00AC3682" w:rsidRPr="00C37934">
        <w:t xml:space="preserve"> apresenta essa medida utilizando dados do Censo Demográfico produzidos pelo </w:t>
      </w:r>
      <w:r w:rsidR="00EE20C6" w:rsidRPr="00C37934">
        <w:t xml:space="preserve">Instituto Brasileiro de Geografia e Estatística - </w:t>
      </w:r>
      <w:hyperlink r:id="rId9" w:tgtFrame="_blank" w:history="1">
        <w:r w:rsidR="00AC3682" w:rsidRPr="00C37934">
          <w:rPr>
            <w:rStyle w:val="Hyperlink"/>
            <w:color w:val="auto"/>
            <w:u w:val="none"/>
          </w:rPr>
          <w:t>IBGE</w:t>
        </w:r>
      </w:hyperlink>
      <w:r w:rsidR="00AC3682" w:rsidRPr="00C37934">
        <w:t>.</w:t>
      </w:r>
      <w:r w:rsidR="00621167" w:rsidRPr="00C37934">
        <w:t xml:space="preserve"> </w:t>
      </w:r>
      <w:r w:rsidR="00AC3682" w:rsidRPr="00C37934">
        <w:t>Esse índice representa a condição de vulnerabilidade utilizando a média de três dimensões:</w:t>
      </w:r>
      <w:r w:rsidR="00F51EAB">
        <w:t xml:space="preserve"> </w:t>
      </w:r>
      <w:r w:rsidR="00AC3682" w:rsidRPr="00F51EAB">
        <w:rPr>
          <w:rStyle w:val="Forte"/>
          <w:b w:val="0"/>
          <w:u w:val="single"/>
        </w:rPr>
        <w:t>Infraestrutura urbana</w:t>
      </w:r>
      <w:r w:rsidR="00AC3682" w:rsidRPr="00F51EAB">
        <w:rPr>
          <w:u w:val="single"/>
        </w:rPr>
        <w:t>:</w:t>
      </w:r>
      <w:r w:rsidR="00AC3682" w:rsidRPr="00C37934">
        <w:t xml:space="preserve"> nesse caso, são utilizados dados como o abastecimento de água, rede de esgoto sanitário e coleta de lixo</w:t>
      </w:r>
      <w:r w:rsidR="00AC3682" w:rsidRPr="00F51EAB">
        <w:rPr>
          <w:u w:val="single"/>
        </w:rPr>
        <w:t>;</w:t>
      </w:r>
      <w:r w:rsidR="00F51EAB" w:rsidRPr="00F51EAB">
        <w:rPr>
          <w:u w:val="single"/>
        </w:rPr>
        <w:t xml:space="preserve"> </w:t>
      </w:r>
      <w:r w:rsidR="00AC3682" w:rsidRPr="00F51EAB">
        <w:rPr>
          <w:rStyle w:val="Forte"/>
          <w:b w:val="0"/>
          <w:u w:val="single"/>
        </w:rPr>
        <w:t>Capital humano</w:t>
      </w:r>
      <w:r w:rsidR="00AC3682" w:rsidRPr="00F51EAB">
        <w:rPr>
          <w:b/>
          <w:u w:val="single"/>
        </w:rPr>
        <w:t>:</w:t>
      </w:r>
      <w:r w:rsidR="00AC3682" w:rsidRPr="00C37934">
        <w:t xml:space="preserve"> acesso </w:t>
      </w:r>
      <w:r w:rsidR="00F51EAB">
        <w:t xml:space="preserve">à educação e condições de saúde e </w:t>
      </w:r>
      <w:r w:rsidR="00F51EAB" w:rsidRPr="00F51EAB">
        <w:rPr>
          <w:u w:val="single"/>
        </w:rPr>
        <w:t>r</w:t>
      </w:r>
      <w:r w:rsidR="00AC3682" w:rsidRPr="00F51EAB">
        <w:rPr>
          <w:rStyle w:val="Forte"/>
          <w:b w:val="0"/>
          <w:u w:val="single"/>
        </w:rPr>
        <w:t>enda e trabalho</w:t>
      </w:r>
      <w:r w:rsidR="00AC3682" w:rsidRPr="00C37934">
        <w:rPr>
          <w:b/>
        </w:rPr>
        <w:t>:</w:t>
      </w:r>
      <w:r w:rsidR="00AC3682" w:rsidRPr="00C37934">
        <w:t xml:space="preserve"> considera a insuficiência de renda das famílias, a desocupação de adultos ou ocupação informal sem ensino fundamental, dependência da renda de pessoas idosas e presença de trabalho infantil.</w:t>
      </w:r>
    </w:p>
    <w:p w:rsidR="00262F6E" w:rsidRDefault="00AC3682" w:rsidP="00C37934">
      <w:pPr>
        <w:pStyle w:val="NormalWeb"/>
        <w:spacing w:before="0" w:after="0" w:line="360" w:lineRule="auto"/>
        <w:ind w:firstLine="360"/>
        <w:jc w:val="both"/>
        <w:rPr>
          <w:rFonts w:cs="Times New Roman"/>
          <w:color w:val="000000"/>
        </w:rPr>
      </w:pPr>
      <w:r w:rsidRPr="00C37934">
        <w:t>Assim sendo, quanto mais alto o IVS em determinado território, maior a precariedade das condições de vida da população, resultando em um IVS com valores próximos a um (pior situação), enquanto valores próximos a zero indicam baixa, ou inexistente, vulnerabilidade.</w:t>
      </w:r>
    </w:p>
    <w:p w:rsidR="00D92E78" w:rsidRPr="00431CEF" w:rsidRDefault="00D83421" w:rsidP="00D83421">
      <w:pPr>
        <w:pStyle w:val="Corpodetexto"/>
        <w:spacing w:before="240" w:after="0"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f) </w:t>
      </w:r>
      <w:r w:rsidR="00D92E78" w:rsidRPr="00431CEF">
        <w:rPr>
          <w:rFonts w:cs="Times New Roman"/>
          <w:b/>
          <w:color w:val="000000"/>
        </w:rPr>
        <w:t>Doações:</w:t>
      </w:r>
      <w:r w:rsidR="00D92E78" w:rsidRPr="00431CEF">
        <w:rPr>
          <w:rFonts w:cs="Times New Roman"/>
          <w:color w:val="000000"/>
        </w:rPr>
        <w:t xml:space="preserve"> a respeito da questão das </w:t>
      </w:r>
      <w:r w:rsidR="00D92E78" w:rsidRPr="00431CEF">
        <w:rPr>
          <w:rFonts w:cs="Times New Roman"/>
          <w:i/>
          <w:color w:val="000000"/>
        </w:rPr>
        <w:t>doações,</w:t>
      </w:r>
      <w:r w:rsidR="00D92E78" w:rsidRPr="00431CEF">
        <w:rPr>
          <w:rFonts w:cs="Times New Roman"/>
          <w:color w:val="000000"/>
        </w:rPr>
        <w:t xml:space="preserve"> a Nota Técnica nº 32/2020, enfatiza que as mesmas decorrem de processos de mobilização e se distinguem dos benefícios eventuais, uma vez que as doações são incertas e não garantem acesso isonômico a todos os cidadãos em situação similar, enquanto os benefícios eventuais são provisões certas para aqueles que atendem os critérios legais de acesso. </w:t>
      </w:r>
    </w:p>
    <w:p w:rsidR="00D92E78" w:rsidRPr="00431CEF" w:rsidRDefault="00D83421" w:rsidP="00D83421">
      <w:pPr>
        <w:pStyle w:val="Corpodetexto"/>
        <w:spacing w:before="240" w:after="0"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g) </w:t>
      </w:r>
      <w:r w:rsidR="00D92E78" w:rsidRPr="00431CEF">
        <w:rPr>
          <w:rFonts w:cs="Times New Roman"/>
          <w:b/>
          <w:color w:val="000000"/>
        </w:rPr>
        <w:t xml:space="preserve">Não são considerados Benefícios Eventuais: </w:t>
      </w:r>
      <w:r w:rsidR="00D92E78" w:rsidRPr="00431CEF">
        <w:rPr>
          <w:rFonts w:cs="Times New Roman"/>
          <w:color w:val="000000"/>
        </w:rPr>
        <w:t>o Conselho Nacional de Assistência Social</w:t>
      </w:r>
      <w:r w:rsidR="002143B4">
        <w:rPr>
          <w:rFonts w:cs="Times New Roman"/>
          <w:color w:val="000000"/>
        </w:rPr>
        <w:t xml:space="preserve"> - </w:t>
      </w:r>
      <w:r w:rsidR="00D92E78" w:rsidRPr="00431CEF">
        <w:rPr>
          <w:rFonts w:cs="Times New Roman"/>
          <w:color w:val="000000"/>
        </w:rPr>
        <w:t>CNAS, através da Resolução nº 39/2010, define o que não são provisões da PNAS, na perspectiva de redirecioná-las para outras políticas sociais, tais como: órteses, próteses, aparelhos ortopédicos, dentaduras, cadeiras de rodas, muleta</w:t>
      </w:r>
      <w:r w:rsidR="00C91B9A" w:rsidRPr="00431CEF">
        <w:rPr>
          <w:rFonts w:cs="Times New Roman"/>
          <w:color w:val="000000"/>
        </w:rPr>
        <w:t xml:space="preserve">s, óculos, entre outros </w:t>
      </w:r>
      <w:r w:rsidR="00C91B9A" w:rsidRPr="00621167">
        <w:rPr>
          <w:rFonts w:cs="Times New Roman"/>
          <w:color w:val="000000"/>
        </w:rPr>
        <w:t>itens</w:t>
      </w:r>
      <w:r w:rsidR="00C91B9A" w:rsidRPr="00431CEF">
        <w:rPr>
          <w:rFonts w:cs="Times New Roman"/>
          <w:color w:val="000000"/>
        </w:rPr>
        <w:t xml:space="preserve">, </w:t>
      </w:r>
      <w:r w:rsidR="00D92E78" w:rsidRPr="00431CEF">
        <w:rPr>
          <w:rFonts w:cs="Times New Roman"/>
          <w:color w:val="000000"/>
        </w:rPr>
        <w:t xml:space="preserve">transporte de pacientes, dietas especiais, fraldas descartáveis etc. Nas normativas </w:t>
      </w:r>
      <w:proofErr w:type="gramStart"/>
      <w:r w:rsidR="00D92E78" w:rsidRPr="00431CEF">
        <w:rPr>
          <w:rFonts w:cs="Times New Roman"/>
          <w:color w:val="000000"/>
        </w:rPr>
        <w:t xml:space="preserve">do </w:t>
      </w:r>
      <w:r w:rsidR="00965B06" w:rsidRPr="00431CEF">
        <w:rPr>
          <w:rFonts w:cs="Times New Roman"/>
          <w:color w:val="000000"/>
        </w:rPr>
        <w:t>SUAS</w:t>
      </w:r>
      <w:proofErr w:type="gramEnd"/>
      <w:r w:rsidR="00D92E78" w:rsidRPr="00431CEF">
        <w:rPr>
          <w:rFonts w:cs="Times New Roman"/>
          <w:color w:val="000000"/>
        </w:rPr>
        <w:t xml:space="preserve"> não existe menção a transporte e diárias para tratamento de saúde de pessoas cujas famílias não possuem condições de arcar com o deslocamento e hospedagem. Recomenda-se que as gestões municipais de assistência social e d</w:t>
      </w:r>
      <w:r w:rsidR="002143B4">
        <w:rPr>
          <w:rFonts w:cs="Times New Roman"/>
          <w:color w:val="000000"/>
        </w:rPr>
        <w:t xml:space="preserve">e saúde estabeleçam acordos que </w:t>
      </w:r>
      <w:r w:rsidR="00D92E78" w:rsidRPr="00431CEF">
        <w:rPr>
          <w:rFonts w:cs="Times New Roman"/>
          <w:color w:val="000000"/>
        </w:rPr>
        <w:t xml:space="preserve">observe as necessidades locais sobre transporte para </w:t>
      </w:r>
      <w:r w:rsidR="00D92E78" w:rsidRPr="00431CEF">
        <w:rPr>
          <w:rFonts w:cs="Times New Roman"/>
          <w:i/>
          <w:iCs/>
          <w:color w:val="000000"/>
        </w:rPr>
        <w:t>Tratamento Fora do Dom</w:t>
      </w:r>
      <w:r w:rsidR="002143B4">
        <w:rPr>
          <w:rFonts w:cs="Times New Roman"/>
          <w:i/>
          <w:iCs/>
          <w:color w:val="000000"/>
        </w:rPr>
        <w:t>icílio – TFD,</w:t>
      </w:r>
      <w:r w:rsidR="00D92E78" w:rsidRPr="00431CEF">
        <w:rPr>
          <w:rFonts w:cs="Times New Roman"/>
          <w:color w:val="000000"/>
        </w:rPr>
        <w:t xml:space="preserve"> </w:t>
      </w:r>
      <w:r w:rsidR="00D92E78" w:rsidRPr="00621167">
        <w:rPr>
          <w:rFonts w:cs="Times New Roman"/>
          <w:color w:val="000000"/>
        </w:rPr>
        <w:t xml:space="preserve">(Portaria </w:t>
      </w:r>
      <w:r w:rsidR="00621167" w:rsidRPr="00621167">
        <w:rPr>
          <w:rFonts w:cs="Times New Roman"/>
          <w:color w:val="000000"/>
        </w:rPr>
        <w:t xml:space="preserve">nº </w:t>
      </w:r>
      <w:r w:rsidR="00D92E78" w:rsidRPr="00621167">
        <w:rPr>
          <w:rFonts w:cs="Times New Roman"/>
          <w:color w:val="000000"/>
        </w:rPr>
        <w:t>55/1999).</w:t>
      </w:r>
      <w:r w:rsidR="00D92E78" w:rsidRPr="00431CEF">
        <w:rPr>
          <w:rFonts w:cs="Times New Roman"/>
          <w:color w:val="000000"/>
        </w:rPr>
        <w:t xml:space="preserve"> Outras p</w:t>
      </w:r>
      <w:r w:rsidR="00D92E78" w:rsidRPr="00431CEF">
        <w:rPr>
          <w:rFonts w:eastAsia="Corbel" w:cs="Times New Roman"/>
          <w:color w:val="000000"/>
        </w:rPr>
        <w:t xml:space="preserve">rovisões relativas a programas vinculados educação </w:t>
      </w:r>
      <w:r w:rsidR="009C5288">
        <w:rPr>
          <w:rFonts w:eastAsia="Corbel" w:cs="Times New Roman"/>
          <w:color w:val="000000"/>
        </w:rPr>
        <w:t xml:space="preserve">ou </w:t>
      </w:r>
      <w:r w:rsidR="00D92E78" w:rsidRPr="00431CEF">
        <w:rPr>
          <w:rFonts w:eastAsia="Corbel" w:cs="Times New Roman"/>
          <w:color w:val="000000"/>
        </w:rPr>
        <w:t xml:space="preserve">outras políticas setoriais não se incluem na modalidade de B.E. </w:t>
      </w:r>
      <w:proofErr w:type="gramStart"/>
      <w:r w:rsidR="00D92E78" w:rsidRPr="00431CEF">
        <w:rPr>
          <w:rFonts w:eastAsia="Corbel" w:cs="Times New Roman"/>
          <w:color w:val="000000"/>
        </w:rPr>
        <w:t>da</w:t>
      </w:r>
      <w:proofErr w:type="gramEnd"/>
      <w:r w:rsidR="00D92E78" w:rsidRPr="00431CEF">
        <w:rPr>
          <w:rFonts w:eastAsia="Corbel" w:cs="Times New Roman"/>
          <w:color w:val="000000"/>
        </w:rPr>
        <w:t xml:space="preserve"> assistência social, como é o caso d</w:t>
      </w:r>
      <w:r w:rsidR="00D92E78" w:rsidRPr="00431CEF">
        <w:rPr>
          <w:rFonts w:cs="Times New Roman"/>
          <w:color w:val="000000"/>
        </w:rPr>
        <w:t>o material escolar, que deve ser verificado na Secretaria de Educação.</w:t>
      </w:r>
    </w:p>
    <w:p w:rsidR="009C5288" w:rsidRDefault="009C5288" w:rsidP="00D83421">
      <w:pPr>
        <w:pStyle w:val="Corpodetexto"/>
        <w:spacing w:before="240" w:after="0" w:line="360" w:lineRule="auto"/>
        <w:jc w:val="both"/>
        <w:rPr>
          <w:rFonts w:cs="Times New Roman"/>
          <w:b/>
          <w:color w:val="000000"/>
        </w:rPr>
      </w:pPr>
    </w:p>
    <w:p w:rsidR="00D92E78" w:rsidRPr="00431CEF" w:rsidRDefault="00D83421" w:rsidP="00D83421">
      <w:pPr>
        <w:pStyle w:val="Corpodetexto"/>
        <w:spacing w:before="240" w:after="0" w:line="36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 xml:space="preserve">h) </w:t>
      </w:r>
      <w:r w:rsidR="00D92E78" w:rsidRPr="00431CEF">
        <w:rPr>
          <w:rFonts w:cs="Times New Roman"/>
          <w:b/>
          <w:color w:val="000000"/>
        </w:rPr>
        <w:t xml:space="preserve">Eleições - </w:t>
      </w:r>
      <w:r w:rsidR="00D92E78" w:rsidRPr="00431CEF">
        <w:rPr>
          <w:rFonts w:cs="Times New Roman"/>
          <w:color w:val="000000"/>
        </w:rPr>
        <w:t>a Lei nº 9.504/1997 est</w:t>
      </w:r>
      <w:r w:rsidR="00C91B9A" w:rsidRPr="00431CEF">
        <w:rPr>
          <w:rFonts w:cs="Times New Roman"/>
          <w:color w:val="000000"/>
        </w:rPr>
        <w:t>abelece normas para as eleições.</w:t>
      </w:r>
      <w:r w:rsidR="00D92E78" w:rsidRPr="00431CEF">
        <w:rPr>
          <w:rFonts w:cs="Times New Roman"/>
          <w:color w:val="000000"/>
        </w:rPr>
        <w:t xml:space="preserve"> </w:t>
      </w:r>
      <w:r w:rsidR="00C91B9A" w:rsidRPr="00431CEF">
        <w:rPr>
          <w:rFonts w:cs="Times New Roman"/>
          <w:color w:val="000000"/>
        </w:rPr>
        <w:t>D</w:t>
      </w:r>
      <w:r w:rsidR="00D92E78" w:rsidRPr="00431CEF">
        <w:rPr>
          <w:rFonts w:cs="Times New Roman"/>
          <w:color w:val="000000"/>
        </w:rPr>
        <w:t xml:space="preserve">ispõe em seu artigo 73, §10 sobre a proibição da distribuição gratuita de bens, valores ou benefícios por parte da Administração Pública. A Lei veda práticas como a distribuição gratuita de itens não regulamentados. Os </w:t>
      </w:r>
      <w:r w:rsidR="00D92E78" w:rsidRPr="00431CEF">
        <w:rPr>
          <w:rFonts w:cs="Times New Roman"/>
          <w:b/>
          <w:color w:val="000000"/>
        </w:rPr>
        <w:t>benefícios eventuais não estão abrangidos pela vedação do período eleitoral</w:t>
      </w:r>
      <w:r w:rsidR="00D92E78" w:rsidRPr="00431CEF">
        <w:rPr>
          <w:rFonts w:cs="Times New Roman"/>
          <w:color w:val="000000"/>
        </w:rPr>
        <w:t xml:space="preserve">, estão inscritos no campo do direito, compondo as garantias do </w:t>
      </w:r>
      <w:r w:rsidR="00965B06" w:rsidRPr="00431CEF">
        <w:rPr>
          <w:rFonts w:cs="Times New Roman"/>
          <w:color w:val="000000"/>
        </w:rPr>
        <w:t>SUAS</w:t>
      </w:r>
      <w:r w:rsidR="00D92E78" w:rsidRPr="00431CEF">
        <w:rPr>
          <w:rFonts w:cs="Times New Roman"/>
          <w:color w:val="000000"/>
        </w:rPr>
        <w:t xml:space="preserve">. </w:t>
      </w:r>
    </w:p>
    <w:p w:rsidR="00D92E78" w:rsidRPr="00431CEF" w:rsidRDefault="00D83421" w:rsidP="00D83421">
      <w:pPr>
        <w:pStyle w:val="Corpodetexto"/>
        <w:spacing w:before="240" w:after="0" w:line="360" w:lineRule="auto"/>
        <w:jc w:val="both"/>
        <w:rPr>
          <w:rFonts w:cs="Times New Roman"/>
          <w:b/>
          <w:bCs/>
          <w:color w:val="111111"/>
        </w:rPr>
      </w:pPr>
      <w:r>
        <w:rPr>
          <w:rFonts w:cs="Times New Roman"/>
          <w:b/>
          <w:color w:val="000000"/>
        </w:rPr>
        <w:t xml:space="preserve">i) </w:t>
      </w:r>
      <w:r w:rsidR="00D92E78" w:rsidRPr="00431CEF">
        <w:rPr>
          <w:rFonts w:cs="Times New Roman"/>
          <w:b/>
          <w:color w:val="000000"/>
        </w:rPr>
        <w:t>Conselho de Assistência Social:</w:t>
      </w:r>
      <w:r w:rsidR="009E3D86">
        <w:rPr>
          <w:rFonts w:cs="Times New Roman"/>
          <w:color w:val="000000"/>
        </w:rPr>
        <w:t xml:space="preserve"> cabe a</w:t>
      </w:r>
      <w:r w:rsidR="00D92E78" w:rsidRPr="00431CEF">
        <w:rPr>
          <w:rFonts w:cs="Times New Roman"/>
          <w:color w:val="000000"/>
        </w:rPr>
        <w:t xml:space="preserve"> este definir os critérios e prazos, modalidades e valores dos benefícios eventuais a serem ofertados no município, com base nas normativas vigentes, além de normatizar, disciplinar, fiscalizar, acompanhar, monitorar e avaliar os benefícios eventuais assim como os </w:t>
      </w:r>
      <w:r w:rsidR="009E3D86">
        <w:rPr>
          <w:rFonts w:cs="Times New Roman"/>
          <w:color w:val="000000"/>
        </w:rPr>
        <w:t>serviços, programas e projetos</w:t>
      </w:r>
      <w:r w:rsidR="00D92E78" w:rsidRPr="00431CEF">
        <w:rPr>
          <w:rFonts w:cs="Times New Roman"/>
          <w:color w:val="000000"/>
        </w:rPr>
        <w:t xml:space="preserve"> prestados pela rede socioassistencial público-estatal, e fiscalizar a aplicação dos recursos. Estas definições deverão ser aprovadas em resolução que irá orientar o poder legislativo do município na elaboração de </w:t>
      </w:r>
      <w:r w:rsidR="00D92E78" w:rsidRPr="00431CEF">
        <w:rPr>
          <w:rFonts w:cs="Times New Roman"/>
          <w:b/>
          <w:bCs/>
          <w:color w:val="000000"/>
        </w:rPr>
        <w:t xml:space="preserve">Lei que regulamenta a concessão dos benefícios eventuais, e que comporá a Lei municipal do </w:t>
      </w:r>
      <w:r w:rsidR="00965B06" w:rsidRPr="00431CEF">
        <w:rPr>
          <w:rFonts w:cs="Times New Roman"/>
          <w:b/>
          <w:bCs/>
          <w:color w:val="000000"/>
        </w:rPr>
        <w:t>SUAS</w:t>
      </w:r>
      <w:r w:rsidR="00D92E78" w:rsidRPr="00431CEF">
        <w:rPr>
          <w:rFonts w:cs="Times New Roman"/>
          <w:b/>
          <w:bCs/>
          <w:color w:val="000000"/>
        </w:rPr>
        <w:t>.</w:t>
      </w:r>
      <w:r w:rsidR="00D92E78" w:rsidRPr="00431CEF">
        <w:rPr>
          <w:rFonts w:cs="Times New Roman"/>
          <w:color w:val="000000"/>
        </w:rPr>
        <w:t xml:space="preserve"> </w:t>
      </w:r>
    </w:p>
    <w:p w:rsidR="00D92E78" w:rsidRPr="00431CEF" w:rsidRDefault="009E3D86" w:rsidP="00C830C6">
      <w:pPr>
        <w:pStyle w:val="Corpodetexto"/>
        <w:spacing w:before="240" w:after="0" w:line="360" w:lineRule="auto"/>
        <w:ind w:firstLine="709"/>
        <w:jc w:val="both"/>
        <w:rPr>
          <w:rFonts w:cs="Times New Roman"/>
          <w:b/>
          <w:bCs/>
          <w:color w:val="000000"/>
        </w:rPr>
      </w:pPr>
      <w:r w:rsidRPr="00431CEF">
        <w:rPr>
          <w:rFonts w:cs="Times New Roman"/>
          <w:b/>
          <w:bCs/>
          <w:color w:val="111111"/>
        </w:rPr>
        <w:t xml:space="preserve">A Lei de Regulamentação do Sistema Único de Assistência Social </w:t>
      </w:r>
      <w:r w:rsidRPr="00431CEF">
        <w:rPr>
          <w:rFonts w:cs="Times New Roman"/>
          <w:color w:val="111111"/>
        </w:rPr>
        <w:t>(Lei do SUAS</w:t>
      </w:r>
      <w:r>
        <w:rPr>
          <w:rFonts w:cs="Times New Roman"/>
          <w:color w:val="111111"/>
        </w:rPr>
        <w:t>)</w:t>
      </w:r>
      <w:r w:rsidRPr="00431CEF">
        <w:rPr>
          <w:rFonts w:cs="Times New Roman"/>
          <w:color w:val="111111"/>
        </w:rPr>
        <w:t xml:space="preserve"> deverá abordar, entre outras questões, os Objetivos; Princípios e diretrizes; a forma de gestão e organização da Política de Assistência Social; as responsabilidades do ente, quer seja Estadual, Municipal ou Distrital, perante essa Política; Benefícios eventuais, Serviços, programas e projetos de enfrentamento à pobreza; Financiamento da Assistência Social e Organização do Conselho de Assistência Social.</w:t>
      </w:r>
      <w:r w:rsidR="00D92E78" w:rsidRPr="00431CEF">
        <w:rPr>
          <w:rFonts w:cs="Times New Roman"/>
          <w:color w:val="111111"/>
        </w:rPr>
        <w:t xml:space="preserve"> </w:t>
      </w:r>
      <w:r w:rsidR="00D92E78" w:rsidRPr="00431CEF">
        <w:rPr>
          <w:rFonts w:cs="Times New Roman"/>
          <w:color w:val="000000"/>
        </w:rPr>
        <w:t xml:space="preserve">Torna-se necessário o entendimento de que a Lei do </w:t>
      </w:r>
      <w:r w:rsidR="00965B06" w:rsidRPr="00431CEF">
        <w:rPr>
          <w:rFonts w:cs="Times New Roman"/>
          <w:color w:val="000000"/>
        </w:rPr>
        <w:t>SUAS</w:t>
      </w:r>
      <w:r w:rsidR="00D92E78" w:rsidRPr="00431CEF">
        <w:rPr>
          <w:rFonts w:cs="Times New Roman"/>
          <w:color w:val="000000"/>
        </w:rPr>
        <w:t xml:space="preserve"> é a lei que irá organizar a Política de Assistência Social, no município. Sendo assim, quando possuir outra lei esparsa, deve ser consolidada na Lei que organiza o </w:t>
      </w:r>
      <w:r w:rsidR="00965B06" w:rsidRPr="00431CEF">
        <w:rPr>
          <w:rFonts w:cs="Times New Roman"/>
          <w:color w:val="000000"/>
        </w:rPr>
        <w:t>SUAS</w:t>
      </w:r>
      <w:r w:rsidR="00D92E78" w:rsidRPr="00431CEF">
        <w:rPr>
          <w:rFonts w:cs="Times New Roman"/>
          <w:color w:val="000000"/>
        </w:rPr>
        <w:t xml:space="preserve">. Antes, porém, é imprescindível que o Órgão Gestor, os componentes do Conselho e a Secretaria de Fazenda ou Setor financeiro, dialoguem para que possam construir uma </w:t>
      </w:r>
      <w:r w:rsidR="00D92E78" w:rsidRPr="00431CEF">
        <w:rPr>
          <w:rFonts w:cs="Times New Roman"/>
          <w:b/>
          <w:bCs/>
          <w:color w:val="000000"/>
        </w:rPr>
        <w:t>Resolução</w:t>
      </w:r>
      <w:r w:rsidR="00D92E78" w:rsidRPr="00431CEF">
        <w:rPr>
          <w:rFonts w:cs="Times New Roman"/>
          <w:color w:val="000000"/>
        </w:rPr>
        <w:t xml:space="preserve">, conforme a demanda do município e os recursos financeiros disponíveis, considerando que, para a concessão dos referidos benefícios, advém do recurso livre e por ora não é cofinanciado por outro ente federado. </w:t>
      </w:r>
    </w:p>
    <w:p w:rsidR="009C5288" w:rsidRDefault="00AE17B4" w:rsidP="009C5288">
      <w:pPr>
        <w:pStyle w:val="Corpodetexto"/>
        <w:spacing w:before="240" w:after="0"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Desta forma, o </w:t>
      </w:r>
      <w:r w:rsidR="00D92E78" w:rsidRPr="00431CEF">
        <w:rPr>
          <w:rFonts w:cs="Times New Roman"/>
          <w:color w:val="000000"/>
        </w:rPr>
        <w:t xml:space="preserve">aprimoramento normativo </w:t>
      </w:r>
      <w:r w:rsidR="007C0E01">
        <w:rPr>
          <w:rFonts w:cs="Times New Roman"/>
          <w:color w:val="000000"/>
        </w:rPr>
        <w:t xml:space="preserve">para os </w:t>
      </w:r>
      <w:proofErr w:type="spellStart"/>
      <w:r w:rsidR="007C0E01">
        <w:rPr>
          <w:rFonts w:cs="Times New Roman"/>
          <w:color w:val="000000"/>
        </w:rPr>
        <w:t>B.E.</w:t>
      </w:r>
      <w:proofErr w:type="spellEnd"/>
      <w:r w:rsidR="007C0E01"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>deve</w:t>
      </w:r>
      <w:proofErr w:type="gramEnd"/>
      <w:r>
        <w:rPr>
          <w:rFonts w:cs="Times New Roman"/>
          <w:color w:val="000000"/>
        </w:rPr>
        <w:t xml:space="preserve"> ser constante </w:t>
      </w:r>
      <w:r w:rsidR="00D92E78" w:rsidRPr="00431CEF">
        <w:rPr>
          <w:rFonts w:cs="Times New Roman"/>
          <w:color w:val="000000"/>
        </w:rPr>
        <w:t xml:space="preserve">para garantir maior consonância ao </w:t>
      </w:r>
      <w:r w:rsidR="00965B06" w:rsidRPr="00431CEF">
        <w:rPr>
          <w:rFonts w:cs="Times New Roman"/>
          <w:color w:val="000000"/>
        </w:rPr>
        <w:t>SUAS</w:t>
      </w:r>
      <w:r w:rsidR="00D92E78" w:rsidRPr="00431CEF">
        <w:rPr>
          <w:rFonts w:cs="Times New Roman"/>
          <w:color w:val="000000"/>
        </w:rPr>
        <w:t>. A realidade das famílias nos territórios é dinâmica e rica sabe</w:t>
      </w:r>
      <w:r w:rsidR="00762876">
        <w:rPr>
          <w:rFonts w:cs="Times New Roman"/>
          <w:color w:val="000000"/>
        </w:rPr>
        <w:t>ndo-se</w:t>
      </w:r>
      <w:r w:rsidR="00D92E78" w:rsidRPr="00431CEF">
        <w:rPr>
          <w:rFonts w:cs="Times New Roman"/>
          <w:color w:val="000000"/>
        </w:rPr>
        <w:t xml:space="preserve"> que situações p</w:t>
      </w:r>
      <w:r w:rsidR="00B85F6D" w:rsidRPr="00431CEF">
        <w:rPr>
          <w:rFonts w:cs="Times New Roman"/>
          <w:color w:val="000000"/>
        </w:rPr>
        <w:t xml:space="preserve">odem não estar contempladas </w:t>
      </w:r>
      <w:r w:rsidR="00B85F6D" w:rsidRPr="00431CEF">
        <w:rPr>
          <w:rFonts w:cs="Times New Roman"/>
        </w:rPr>
        <w:t>nest</w:t>
      </w:r>
      <w:r w:rsidR="00D92E78" w:rsidRPr="00431CEF">
        <w:rPr>
          <w:rFonts w:cs="Times New Roman"/>
        </w:rPr>
        <w:t>a</w:t>
      </w:r>
      <w:r w:rsidR="00D92E78" w:rsidRPr="00431CEF">
        <w:rPr>
          <w:rFonts w:cs="Times New Roman"/>
          <w:color w:val="000000"/>
        </w:rPr>
        <w:t xml:space="preserve"> N</w:t>
      </w:r>
      <w:r w:rsidR="00B85F6D" w:rsidRPr="00431CEF">
        <w:rPr>
          <w:rFonts w:cs="Times New Roman"/>
          <w:color w:val="000000"/>
        </w:rPr>
        <w:t xml:space="preserve">ota </w:t>
      </w:r>
      <w:r w:rsidR="00D92E78" w:rsidRPr="00431CEF">
        <w:rPr>
          <w:rFonts w:cs="Times New Roman"/>
          <w:color w:val="000000"/>
        </w:rPr>
        <w:t>T</w:t>
      </w:r>
      <w:r w:rsidR="00B85F6D" w:rsidRPr="00431CEF">
        <w:rPr>
          <w:rFonts w:cs="Times New Roman"/>
          <w:color w:val="000000"/>
        </w:rPr>
        <w:t>écnica</w:t>
      </w:r>
      <w:r w:rsidR="00D92E78" w:rsidRPr="00431CEF">
        <w:rPr>
          <w:rFonts w:cs="Times New Roman"/>
          <w:color w:val="000000"/>
        </w:rPr>
        <w:t>. Por isso</w:t>
      </w:r>
      <w:r w:rsidR="00762876">
        <w:rPr>
          <w:rFonts w:cs="Times New Roman"/>
          <w:color w:val="000000"/>
        </w:rPr>
        <w:t>, as referências utilizadas para elaboração, poderão</w:t>
      </w:r>
      <w:r w:rsidR="00D92E78" w:rsidRPr="00431CEF">
        <w:rPr>
          <w:rFonts w:cs="Times New Roman"/>
          <w:color w:val="000000"/>
        </w:rPr>
        <w:t xml:space="preserve"> ser consultada</w:t>
      </w:r>
      <w:r w:rsidR="00762876">
        <w:rPr>
          <w:rFonts w:cs="Times New Roman"/>
          <w:color w:val="000000"/>
        </w:rPr>
        <w:t>s</w:t>
      </w:r>
      <w:r w:rsidR="00D92E78" w:rsidRPr="00431CEF">
        <w:rPr>
          <w:rFonts w:cs="Times New Roman"/>
          <w:color w:val="000000"/>
        </w:rPr>
        <w:t xml:space="preserve"> a qualquer momento, bem como o blog da Rede </w:t>
      </w:r>
      <w:r w:rsidR="00965B06" w:rsidRPr="00431CEF">
        <w:rPr>
          <w:rFonts w:cs="Times New Roman"/>
          <w:color w:val="000000"/>
        </w:rPr>
        <w:t>SUAS</w:t>
      </w:r>
      <w:r w:rsidR="00762876">
        <w:rPr>
          <w:rFonts w:cs="Times New Roman"/>
          <w:color w:val="000000"/>
        </w:rPr>
        <w:t xml:space="preserve"> e </w:t>
      </w:r>
      <w:r w:rsidR="00B85F6D" w:rsidRPr="00431CEF">
        <w:rPr>
          <w:rFonts w:cs="Times New Roman"/>
          <w:color w:val="000000"/>
        </w:rPr>
        <w:t>o</w:t>
      </w:r>
      <w:r w:rsidR="00B85F6D" w:rsidRPr="00431CEF">
        <w:rPr>
          <w:rFonts w:cs="Times New Roman"/>
          <w:color w:val="FF0000"/>
        </w:rPr>
        <w:t xml:space="preserve"> </w:t>
      </w:r>
      <w:r w:rsidR="00B85F6D" w:rsidRPr="00762876">
        <w:rPr>
          <w:rFonts w:cs="Times New Roman"/>
          <w:i/>
        </w:rPr>
        <w:t>S</w:t>
      </w:r>
      <w:r w:rsidR="00D92E78" w:rsidRPr="00762876">
        <w:rPr>
          <w:rFonts w:cs="Times New Roman"/>
          <w:i/>
        </w:rPr>
        <w:t xml:space="preserve">ite </w:t>
      </w:r>
      <w:r w:rsidR="00D92E78" w:rsidRPr="00431CEF">
        <w:rPr>
          <w:rFonts w:cs="Times New Roman"/>
          <w:color w:val="000000"/>
        </w:rPr>
        <w:t>da Secretaria Nacional de Assistência S</w:t>
      </w:r>
      <w:r w:rsidR="00431CEF" w:rsidRPr="00431CEF">
        <w:rPr>
          <w:rFonts w:cs="Times New Roman"/>
          <w:color w:val="000000"/>
        </w:rPr>
        <w:t xml:space="preserve">ocial, os quais são referência </w:t>
      </w:r>
      <w:r w:rsidR="00D92E78" w:rsidRPr="00431CEF">
        <w:rPr>
          <w:rFonts w:cs="Times New Roman"/>
          <w:color w:val="000000"/>
        </w:rPr>
        <w:t>para as Gestões e Equipes de Assistência Social.</w:t>
      </w:r>
    </w:p>
    <w:p w:rsidR="009C5288" w:rsidRDefault="009C5288" w:rsidP="009C5288">
      <w:pPr>
        <w:pStyle w:val="Corpodetexto"/>
        <w:spacing w:before="240" w:after="0" w:line="360" w:lineRule="auto"/>
        <w:ind w:firstLine="709"/>
        <w:jc w:val="both"/>
        <w:rPr>
          <w:rFonts w:cs="Times New Roman"/>
          <w:color w:val="000000"/>
        </w:rPr>
      </w:pPr>
    </w:p>
    <w:p w:rsidR="00764D9B" w:rsidRDefault="00D92E78" w:rsidP="009C5288">
      <w:pPr>
        <w:pStyle w:val="Corpodetexto"/>
        <w:spacing w:before="240" w:after="0" w:line="360" w:lineRule="auto"/>
        <w:ind w:firstLine="709"/>
        <w:jc w:val="both"/>
        <w:rPr>
          <w:rFonts w:cs="Times New Roman"/>
          <w:b/>
          <w:color w:val="000000"/>
        </w:rPr>
      </w:pPr>
      <w:r w:rsidRPr="00764D9B">
        <w:rPr>
          <w:rFonts w:cs="Times New Roman"/>
          <w:b/>
          <w:color w:val="000000"/>
        </w:rPr>
        <w:lastRenderedPageBreak/>
        <w:t>Referências</w:t>
      </w:r>
    </w:p>
    <w:p w:rsidR="00C830C6" w:rsidRDefault="00CB3102" w:rsidP="00696916">
      <w:pPr>
        <w:pStyle w:val="Corpodetexto"/>
        <w:spacing w:before="240" w:after="0" w:line="200" w:lineRule="atLeast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LEGISLAÇÃO:</w:t>
      </w:r>
    </w:p>
    <w:p w:rsidR="00DA2096" w:rsidRDefault="00DA2096" w:rsidP="00696916">
      <w:pPr>
        <w:pStyle w:val="Corpodetexto"/>
        <w:spacing w:before="240" w:after="0" w:line="200" w:lineRule="atLeast"/>
        <w:jc w:val="both"/>
        <w:rPr>
          <w:rFonts w:cs="Times New Roman"/>
          <w:b/>
          <w:color w:val="000000"/>
        </w:rPr>
      </w:pPr>
    </w:p>
    <w:p w:rsidR="00D92E78" w:rsidRDefault="00792B89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E43F64">
        <w:rPr>
          <w:rFonts w:cs="Times New Roman"/>
          <w:color w:val="000000" w:themeColor="text1"/>
        </w:rPr>
        <w:t>BRASIL.</w:t>
      </w:r>
      <w:r w:rsidR="00E43C3A" w:rsidRPr="00E43F64">
        <w:rPr>
          <w:rFonts w:cs="Times New Roman"/>
          <w:color w:val="000000" w:themeColor="text1"/>
        </w:rPr>
        <w:t xml:space="preserve"> </w:t>
      </w:r>
      <w:r w:rsidR="00D92E78" w:rsidRPr="00E43F64">
        <w:rPr>
          <w:rFonts w:cs="Times New Roman"/>
          <w:b/>
          <w:color w:val="000000" w:themeColor="text1"/>
        </w:rPr>
        <w:t>Lei nº 8.742, de 07</w:t>
      </w:r>
      <w:r w:rsidR="00E43C3A" w:rsidRPr="00E43F64">
        <w:rPr>
          <w:rFonts w:cs="Times New Roman"/>
          <w:b/>
          <w:color w:val="000000" w:themeColor="text1"/>
        </w:rPr>
        <w:t xml:space="preserve"> de dezembro de 19</w:t>
      </w:r>
      <w:r w:rsidR="00D92E78" w:rsidRPr="00E43F64">
        <w:rPr>
          <w:rFonts w:cs="Times New Roman"/>
          <w:b/>
          <w:color w:val="000000" w:themeColor="text1"/>
        </w:rPr>
        <w:t>93,</w:t>
      </w:r>
      <w:r w:rsidR="00D92E78" w:rsidRPr="00E43F64">
        <w:rPr>
          <w:rFonts w:cs="Times New Roman"/>
          <w:color w:val="000000" w:themeColor="text1"/>
        </w:rPr>
        <w:t xml:space="preserve"> </w:t>
      </w:r>
      <w:r w:rsidR="00681D7C" w:rsidRPr="00E43F64">
        <w:rPr>
          <w:rFonts w:cs="Times New Roman"/>
          <w:color w:val="000000" w:themeColor="text1"/>
        </w:rPr>
        <w:t xml:space="preserve">Dispõe sobre a </w:t>
      </w:r>
      <w:r w:rsidR="00D92E78" w:rsidRPr="00E43F64">
        <w:rPr>
          <w:rFonts w:cs="Times New Roman"/>
          <w:color w:val="000000" w:themeColor="text1"/>
        </w:rPr>
        <w:t>L</w:t>
      </w:r>
      <w:r w:rsidR="00681D7C" w:rsidRPr="00E43F64">
        <w:rPr>
          <w:rFonts w:cs="Times New Roman"/>
          <w:color w:val="000000" w:themeColor="text1"/>
        </w:rPr>
        <w:t xml:space="preserve">ei </w:t>
      </w:r>
      <w:r w:rsidR="00D92E78" w:rsidRPr="00E43F64">
        <w:rPr>
          <w:rFonts w:cs="Times New Roman"/>
          <w:color w:val="000000" w:themeColor="text1"/>
        </w:rPr>
        <w:t>O</w:t>
      </w:r>
      <w:r w:rsidR="00681D7C" w:rsidRPr="00E43F64">
        <w:rPr>
          <w:rFonts w:cs="Times New Roman"/>
          <w:color w:val="000000" w:themeColor="text1"/>
        </w:rPr>
        <w:t xml:space="preserve">rgânica da </w:t>
      </w:r>
      <w:r w:rsidR="00D92E78" w:rsidRPr="00E43F64">
        <w:rPr>
          <w:rFonts w:cs="Times New Roman"/>
          <w:color w:val="000000" w:themeColor="text1"/>
        </w:rPr>
        <w:t>A</w:t>
      </w:r>
      <w:r w:rsidR="00681D7C" w:rsidRPr="00E43F64">
        <w:rPr>
          <w:rFonts w:cs="Times New Roman"/>
          <w:color w:val="000000" w:themeColor="text1"/>
        </w:rPr>
        <w:t xml:space="preserve">ssistência </w:t>
      </w:r>
      <w:r w:rsidR="00D92E78" w:rsidRPr="00E43F64">
        <w:rPr>
          <w:rFonts w:cs="Times New Roman"/>
          <w:color w:val="000000" w:themeColor="text1"/>
        </w:rPr>
        <w:t>S</w:t>
      </w:r>
      <w:r w:rsidR="00883CA5" w:rsidRPr="00E43F64">
        <w:rPr>
          <w:rFonts w:cs="Times New Roman"/>
          <w:color w:val="000000" w:themeColor="text1"/>
        </w:rPr>
        <w:t>ocial</w:t>
      </w:r>
      <w:r w:rsidR="00D92E78" w:rsidRPr="00E43F64">
        <w:rPr>
          <w:rFonts w:cs="Times New Roman"/>
          <w:color w:val="000000" w:themeColor="text1"/>
        </w:rPr>
        <w:t>, alterada pela Lei nº 12.435, de 06</w:t>
      </w:r>
      <w:r w:rsidR="00E43C3A" w:rsidRPr="00E43F64">
        <w:rPr>
          <w:rFonts w:cs="Times New Roman"/>
          <w:color w:val="000000" w:themeColor="text1"/>
        </w:rPr>
        <w:t xml:space="preserve"> de julho de </w:t>
      </w:r>
      <w:r w:rsidR="00D92E78" w:rsidRPr="00E43F64">
        <w:rPr>
          <w:rFonts w:cs="Times New Roman"/>
          <w:color w:val="000000" w:themeColor="text1"/>
        </w:rPr>
        <w:t>2011</w:t>
      </w:r>
      <w:r w:rsidR="009E76C4" w:rsidRPr="00E43F64">
        <w:rPr>
          <w:rFonts w:cs="Times New Roman"/>
          <w:color w:val="000000" w:themeColor="text1"/>
        </w:rPr>
        <w:t>. Disponível em: &lt;</w:t>
      </w:r>
      <w:r w:rsidR="009E76C4" w:rsidRPr="00E43F64">
        <w:rPr>
          <w:color w:val="000000" w:themeColor="text1"/>
        </w:rPr>
        <w:t xml:space="preserve"> </w:t>
      </w:r>
      <w:hyperlink r:id="rId10" w:history="1">
        <w:r w:rsidR="009E76C4" w:rsidRPr="00E43F64">
          <w:rPr>
            <w:rStyle w:val="Hyperlink"/>
            <w:rFonts w:cs="Times New Roman"/>
            <w:color w:val="000000" w:themeColor="text1"/>
            <w:u w:val="none"/>
          </w:rPr>
          <w:t>https://www.planalto.gov.br/ccivil_03/LEIS/L8742.htm</w:t>
        </w:r>
      </w:hyperlink>
      <w:r w:rsidR="00A74146">
        <w:t xml:space="preserve"> </w:t>
      </w:r>
      <w:r w:rsidR="009E76C4" w:rsidRPr="00E43F64">
        <w:rPr>
          <w:rFonts w:cs="Times New Roman"/>
          <w:color w:val="000000" w:themeColor="text1"/>
        </w:rPr>
        <w:t>&gt; Acesso em: 05/07/2023.</w:t>
      </w:r>
    </w:p>
    <w:p w:rsidR="00DA2096" w:rsidRPr="00E43F64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EB7E98" w:rsidRDefault="00EB7E98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 xml:space="preserve">______. </w:t>
      </w:r>
      <w:r w:rsidRPr="00E43F64">
        <w:rPr>
          <w:rFonts w:cs="Times New Roman"/>
          <w:b/>
          <w:color w:val="000000" w:themeColor="text1"/>
        </w:rPr>
        <w:t>Lei nº 9.504, de 30 de setembro de 1997</w:t>
      </w:r>
      <w:r w:rsidRPr="00E43F64">
        <w:rPr>
          <w:rFonts w:cs="Times New Roman"/>
          <w:color w:val="000000" w:themeColor="text1"/>
        </w:rPr>
        <w:t xml:space="preserve"> que estabelece normas para as Eleições. Disponível em: &lt;</w:t>
      </w:r>
      <w:r w:rsidRPr="00E43F64">
        <w:rPr>
          <w:color w:val="000000" w:themeColor="text1"/>
        </w:rPr>
        <w:t xml:space="preserve"> </w:t>
      </w:r>
      <w:hyperlink r:id="rId11" w:history="1">
        <w:r w:rsidRPr="00E43F64">
          <w:rPr>
            <w:color w:val="000000" w:themeColor="text1"/>
          </w:rPr>
          <w:t xml:space="preserve"> </w:t>
        </w:r>
        <w:r w:rsidRPr="00E43F64">
          <w:rPr>
            <w:rStyle w:val="Hyperlink"/>
            <w:rFonts w:cs="Times New Roman"/>
            <w:color w:val="000000" w:themeColor="text1"/>
            <w:u w:val="none"/>
          </w:rPr>
          <w:t>https://www.planalto.gov.br/ccivil_03/Leis/L9504.htm</w:t>
        </w:r>
      </w:hyperlink>
      <w:r w:rsidR="00A74146">
        <w:t xml:space="preserve"> </w:t>
      </w:r>
      <w:r w:rsidRPr="00E43F64">
        <w:rPr>
          <w:rFonts w:cs="Times New Roman"/>
          <w:color w:val="000000" w:themeColor="text1"/>
        </w:rPr>
        <w:t>&gt; Acesso em: 05/07/2023.</w:t>
      </w:r>
    </w:p>
    <w:p w:rsidR="00DA2096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D12D21" w:rsidRDefault="00D12D21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D12D21">
        <w:rPr>
          <w:rFonts w:eastAsia="Corbel" w:cs="Times New Roman"/>
          <w:bCs/>
          <w:color w:val="000000" w:themeColor="text1"/>
        </w:rPr>
        <w:t xml:space="preserve">______. </w:t>
      </w:r>
      <w:r w:rsidRPr="00D12D21">
        <w:rPr>
          <w:rFonts w:cs="Times New Roman"/>
          <w:b/>
          <w:color w:val="000000" w:themeColor="text1"/>
        </w:rPr>
        <w:t>Lei nº</w:t>
      </w:r>
      <w:r w:rsidRPr="00D12D21">
        <w:rPr>
          <w:rFonts w:cs="Times New Roman"/>
          <w:color w:val="000000" w:themeColor="text1"/>
        </w:rPr>
        <w:t xml:space="preserve"> </w:t>
      </w:r>
      <w:r w:rsidRPr="00D12D21">
        <w:rPr>
          <w:rFonts w:cs="Times New Roman"/>
          <w:b/>
          <w:color w:val="000000" w:themeColor="text1"/>
        </w:rPr>
        <w:t>12.587, de 03 de janeiro de 2012</w:t>
      </w:r>
      <w:r w:rsidRPr="00D12D21">
        <w:rPr>
          <w:rFonts w:cs="Times New Roman"/>
          <w:color w:val="000000" w:themeColor="text1"/>
        </w:rPr>
        <w:t xml:space="preserve"> que Institui as diretrizes da Política Nacional de Mobilidade Urbana</w:t>
      </w:r>
      <w:r>
        <w:rPr>
          <w:rFonts w:cs="Times New Roman"/>
          <w:color w:val="000000" w:themeColor="text1"/>
        </w:rPr>
        <w:t xml:space="preserve">. Disponível em: &lt; </w:t>
      </w:r>
      <w:proofErr w:type="gramStart"/>
      <w:r w:rsidRPr="00D12D21">
        <w:rPr>
          <w:rFonts w:cs="Times New Roman"/>
          <w:color w:val="000000" w:themeColor="text1"/>
        </w:rPr>
        <w:t>https</w:t>
      </w:r>
      <w:proofErr w:type="gramEnd"/>
      <w:r w:rsidRPr="00D12D21">
        <w:rPr>
          <w:rFonts w:cs="Times New Roman"/>
          <w:color w:val="000000" w:themeColor="text1"/>
        </w:rPr>
        <w:t>://www.planalto.gov.br/ccivil_03/_ato2011-2014/2012/lei/l12587.ht</w:t>
      </w:r>
      <w:r>
        <w:rPr>
          <w:rFonts w:cs="Times New Roman"/>
          <w:color w:val="000000" w:themeColor="text1"/>
        </w:rPr>
        <w:t>m &gt; Acesso em 07/07/2023.</w:t>
      </w:r>
    </w:p>
    <w:p w:rsidR="00DA2096" w:rsidRPr="00D12D21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DA2096" w:rsidRDefault="009F4310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D12D21">
        <w:rPr>
          <w:rFonts w:eastAsia="Corbel" w:cs="Times New Roman"/>
          <w:bCs/>
          <w:color w:val="000000" w:themeColor="text1"/>
        </w:rPr>
        <w:t xml:space="preserve">______. </w:t>
      </w:r>
      <w:r w:rsidRPr="00D12D21">
        <w:rPr>
          <w:rFonts w:cs="Times New Roman"/>
          <w:b/>
          <w:color w:val="000000" w:themeColor="text1"/>
        </w:rPr>
        <w:t>Decreto nº 6.307, de 14 de dezembro de 2007</w:t>
      </w:r>
      <w:r w:rsidRPr="00D12D21">
        <w:rPr>
          <w:rFonts w:cs="Times New Roman"/>
          <w:color w:val="000000" w:themeColor="text1"/>
        </w:rPr>
        <w:t>. Dispõe sobre os benefíc</w:t>
      </w:r>
      <w:r w:rsidRPr="00E43F64">
        <w:rPr>
          <w:rFonts w:cs="Times New Roman"/>
          <w:color w:val="000000" w:themeColor="text1"/>
        </w:rPr>
        <w:t xml:space="preserve">ios eventuais de que trata o art. 22 da Lei no 8.742, de </w:t>
      </w:r>
      <w:proofErr w:type="gramStart"/>
      <w:r w:rsidRPr="00E43F64">
        <w:rPr>
          <w:rFonts w:cs="Times New Roman"/>
          <w:color w:val="000000" w:themeColor="text1"/>
        </w:rPr>
        <w:t>7</w:t>
      </w:r>
      <w:proofErr w:type="gramEnd"/>
      <w:r w:rsidRPr="00E43F64">
        <w:rPr>
          <w:rFonts w:cs="Times New Roman"/>
          <w:color w:val="000000" w:themeColor="text1"/>
        </w:rPr>
        <w:t xml:space="preserve"> de dezembro de 1993. </w:t>
      </w:r>
      <w:r w:rsidR="009E76C4" w:rsidRPr="00E43F64">
        <w:rPr>
          <w:rFonts w:cs="Times New Roman"/>
          <w:color w:val="000000" w:themeColor="text1"/>
        </w:rPr>
        <w:t>Disponível em: &lt;</w:t>
      </w:r>
      <w:r w:rsidR="009E76C4" w:rsidRPr="00E43F64">
        <w:rPr>
          <w:color w:val="000000" w:themeColor="text1"/>
        </w:rPr>
        <w:t xml:space="preserve"> </w:t>
      </w:r>
      <w:hyperlink r:id="rId12" w:history="1">
        <w:r w:rsidR="007A10BF" w:rsidRPr="00E43F64">
          <w:rPr>
            <w:color w:val="000000" w:themeColor="text1"/>
          </w:rPr>
          <w:t xml:space="preserve"> </w:t>
        </w:r>
        <w:r w:rsidR="007A10BF" w:rsidRPr="00E43F64">
          <w:rPr>
            <w:rStyle w:val="Hyperlink"/>
            <w:rFonts w:cs="Times New Roman"/>
            <w:color w:val="000000" w:themeColor="text1"/>
            <w:u w:val="none"/>
          </w:rPr>
          <w:t>https://www.planalto.gov.br/ccivil_03/_Ato2007-2010/2007/Decreto/D6307.ht</w:t>
        </w:r>
        <w:r w:rsidR="009E76C4" w:rsidRPr="00E43F64">
          <w:rPr>
            <w:rStyle w:val="Hyperlink"/>
            <w:rFonts w:cs="Times New Roman"/>
            <w:color w:val="000000" w:themeColor="text1"/>
            <w:u w:val="none"/>
          </w:rPr>
          <w:t>m</w:t>
        </w:r>
      </w:hyperlink>
      <w:r w:rsidR="00A74146">
        <w:t xml:space="preserve"> </w:t>
      </w:r>
      <w:r w:rsidR="009E76C4" w:rsidRPr="00E43F64">
        <w:rPr>
          <w:rFonts w:cs="Times New Roman"/>
          <w:color w:val="000000" w:themeColor="text1"/>
        </w:rPr>
        <w:t>&gt; Acesso em: 05/07/2023.</w:t>
      </w:r>
    </w:p>
    <w:p w:rsidR="00DA2096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9E76C4" w:rsidRDefault="009F4310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 xml:space="preserve">______. </w:t>
      </w:r>
      <w:r w:rsidRPr="00E43F64">
        <w:rPr>
          <w:rFonts w:eastAsia="Corbel" w:cs="Times New Roman"/>
          <w:b/>
          <w:bCs/>
          <w:color w:val="000000" w:themeColor="text1"/>
        </w:rPr>
        <w:t>Decreto nº 8.727 de abril de 2016</w:t>
      </w:r>
      <w:r w:rsidRPr="00E43F64">
        <w:rPr>
          <w:rFonts w:eastAsia="Corbel" w:cs="Times New Roman"/>
          <w:bCs/>
          <w:color w:val="000000" w:themeColor="text1"/>
        </w:rPr>
        <w:t xml:space="preserve">. </w:t>
      </w:r>
      <w:r w:rsidRPr="00E43F64">
        <w:rPr>
          <w:rFonts w:cs="Times New Roman"/>
          <w:color w:val="000000" w:themeColor="text1"/>
        </w:rPr>
        <w:t xml:space="preserve">Dispõe sobre o uso do nome social e o reconhecimento da identidade de gênero de pessoas travestis e transexuais no âmbito da administração pública federal direta, autárquica e fundacional. </w:t>
      </w:r>
      <w:r w:rsidR="009E76C4" w:rsidRPr="00E43F64">
        <w:rPr>
          <w:rFonts w:cs="Times New Roman"/>
          <w:color w:val="000000" w:themeColor="text1"/>
        </w:rPr>
        <w:t>Disponível em: &lt;</w:t>
      </w:r>
      <w:r w:rsidR="009E76C4" w:rsidRPr="00E43F64">
        <w:rPr>
          <w:color w:val="000000" w:themeColor="text1"/>
        </w:rPr>
        <w:t xml:space="preserve"> </w:t>
      </w:r>
      <w:hyperlink r:id="rId13" w:history="1">
        <w:r w:rsidR="00EB7E98" w:rsidRPr="00E43F64">
          <w:rPr>
            <w:color w:val="000000" w:themeColor="text1"/>
          </w:rPr>
          <w:t xml:space="preserve"> </w:t>
        </w:r>
        <w:r w:rsidR="00EB7E98" w:rsidRPr="00E43F64">
          <w:rPr>
            <w:rStyle w:val="Hyperlink"/>
            <w:rFonts w:cs="Times New Roman"/>
            <w:color w:val="000000" w:themeColor="text1"/>
            <w:u w:val="none"/>
          </w:rPr>
          <w:t>https://www.planalto.gov.br/ccivil_03/_Ato2015-2018/2016/Decreto/D8727.ht</w:t>
        </w:r>
        <w:r w:rsidR="009E76C4" w:rsidRPr="00E43F64">
          <w:rPr>
            <w:rStyle w:val="Hyperlink"/>
            <w:rFonts w:cs="Times New Roman"/>
            <w:color w:val="000000" w:themeColor="text1"/>
            <w:u w:val="none"/>
          </w:rPr>
          <w:t>m</w:t>
        </w:r>
      </w:hyperlink>
      <w:r w:rsidR="00A74146">
        <w:t xml:space="preserve"> </w:t>
      </w:r>
      <w:r w:rsidR="009E76C4" w:rsidRPr="00E43F64">
        <w:rPr>
          <w:rFonts w:cs="Times New Roman"/>
          <w:color w:val="000000" w:themeColor="text1"/>
        </w:rPr>
        <w:t>&gt; Acesso em: 05/07/2023.</w:t>
      </w:r>
    </w:p>
    <w:p w:rsidR="00DA2096" w:rsidRPr="00E43F64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D92E78" w:rsidRDefault="009F4310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 xml:space="preserve">______. </w:t>
      </w:r>
      <w:r w:rsidR="00D92E78" w:rsidRPr="00E43F64">
        <w:rPr>
          <w:rFonts w:cs="Times New Roman"/>
          <w:b/>
          <w:color w:val="000000" w:themeColor="text1"/>
        </w:rPr>
        <w:t>Decreto n</w:t>
      </w:r>
      <w:r w:rsidR="00792B89" w:rsidRPr="00E43F64">
        <w:rPr>
          <w:rFonts w:cs="Times New Roman"/>
          <w:b/>
          <w:color w:val="000000" w:themeColor="text1"/>
        </w:rPr>
        <w:t>º</w:t>
      </w:r>
      <w:r w:rsidR="00D92E78" w:rsidRPr="00E43F64">
        <w:rPr>
          <w:rFonts w:cs="Times New Roman"/>
          <w:b/>
          <w:color w:val="000000" w:themeColor="text1"/>
        </w:rPr>
        <w:t xml:space="preserve"> 10.063 de 14 de outubro de 2019</w:t>
      </w:r>
      <w:r w:rsidR="00EB7E98" w:rsidRPr="00E43F64">
        <w:rPr>
          <w:color w:val="000000" w:themeColor="text1"/>
        </w:rPr>
        <w:t>.</w:t>
      </w:r>
      <w:hyperlink r:id="rId14" w:history="1">
        <w:r w:rsidR="00D92E78" w:rsidRPr="00E43F64">
          <w:rPr>
            <w:rStyle w:val="Forte"/>
            <w:rFonts w:cs="Times New Roman"/>
            <w:b w:val="0"/>
            <w:bCs w:val="0"/>
            <w:color w:val="000000" w:themeColor="text1"/>
          </w:rPr>
          <w:t xml:space="preserve"> </w:t>
        </w:r>
      </w:hyperlink>
      <w:r w:rsidR="00D92E78" w:rsidRPr="00E43F64">
        <w:rPr>
          <w:rStyle w:val="Forte"/>
          <w:rFonts w:cs="Times New Roman"/>
          <w:b w:val="0"/>
          <w:bCs w:val="0"/>
          <w:color w:val="000000" w:themeColor="text1"/>
        </w:rPr>
        <w:t xml:space="preserve"> </w:t>
      </w:r>
      <w:r w:rsidR="00EB7E98" w:rsidRPr="00E43F64">
        <w:rPr>
          <w:rStyle w:val="Forte"/>
          <w:rFonts w:cs="Times New Roman"/>
          <w:b w:val="0"/>
          <w:bCs w:val="0"/>
          <w:color w:val="000000" w:themeColor="text1"/>
        </w:rPr>
        <w:t>D</w:t>
      </w:r>
      <w:r w:rsidR="00D92E78" w:rsidRPr="00E43F64">
        <w:rPr>
          <w:rStyle w:val="Forte"/>
          <w:rFonts w:cs="Times New Roman"/>
          <w:b w:val="0"/>
          <w:bCs w:val="0"/>
          <w:color w:val="000000" w:themeColor="text1"/>
        </w:rPr>
        <w:t>ispõe sobre o Compromisso Nacional pela Erradicação do Sub-registro Civil de Nascimento e Ampliação do Acesso à Documentação Básica</w:t>
      </w:r>
      <w:r w:rsidR="009E76C4" w:rsidRPr="00E43F64">
        <w:rPr>
          <w:rStyle w:val="Forte"/>
          <w:rFonts w:cs="Times New Roman"/>
          <w:b w:val="0"/>
          <w:bCs w:val="0"/>
          <w:color w:val="000000" w:themeColor="text1"/>
        </w:rPr>
        <w:t>.</w:t>
      </w:r>
      <w:r w:rsidRPr="00E43F64">
        <w:rPr>
          <w:rStyle w:val="Forte"/>
          <w:rFonts w:cs="Times New Roman"/>
          <w:b w:val="0"/>
          <w:bCs w:val="0"/>
          <w:color w:val="000000" w:themeColor="text1"/>
        </w:rPr>
        <w:t xml:space="preserve"> </w:t>
      </w:r>
      <w:r w:rsidR="009E76C4" w:rsidRPr="00E43F64">
        <w:rPr>
          <w:rFonts w:cs="Times New Roman"/>
          <w:color w:val="000000" w:themeColor="text1"/>
        </w:rPr>
        <w:t>Disponível em: &lt;</w:t>
      </w:r>
      <w:r w:rsidR="009E76C4" w:rsidRPr="00E43F64">
        <w:rPr>
          <w:color w:val="000000" w:themeColor="text1"/>
        </w:rPr>
        <w:t xml:space="preserve"> </w:t>
      </w:r>
      <w:hyperlink r:id="rId15" w:history="1">
        <w:r w:rsidR="00EB7E98" w:rsidRPr="00E43F64">
          <w:rPr>
            <w:color w:val="000000" w:themeColor="text1"/>
          </w:rPr>
          <w:t xml:space="preserve"> </w:t>
        </w:r>
        <w:r w:rsidR="00EB7E98" w:rsidRPr="00E43F64">
          <w:rPr>
            <w:rStyle w:val="Hyperlink"/>
            <w:rFonts w:cs="Times New Roman"/>
            <w:color w:val="000000" w:themeColor="text1"/>
            <w:u w:val="none"/>
          </w:rPr>
          <w:t>https://www.planalto.gov.br/ccivil_03/_ato2019-2022/2019/decreto/d10063.ht</w:t>
        </w:r>
        <w:r w:rsidR="009E76C4" w:rsidRPr="00E43F64">
          <w:rPr>
            <w:rStyle w:val="Hyperlink"/>
            <w:rFonts w:cs="Times New Roman"/>
            <w:color w:val="000000" w:themeColor="text1"/>
            <w:u w:val="none"/>
          </w:rPr>
          <w:t>m</w:t>
        </w:r>
      </w:hyperlink>
      <w:r w:rsidR="00A74146">
        <w:t xml:space="preserve"> </w:t>
      </w:r>
      <w:r w:rsidR="009E76C4" w:rsidRPr="00E43F64">
        <w:rPr>
          <w:rFonts w:cs="Times New Roman"/>
          <w:color w:val="000000" w:themeColor="text1"/>
        </w:rPr>
        <w:t>&gt; Acesso em: 05/07/2023.</w:t>
      </w:r>
    </w:p>
    <w:p w:rsidR="00DA2096" w:rsidRPr="00E43F64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B45484" w:rsidRDefault="00EE20C6" w:rsidP="00B00F8A">
      <w:pPr>
        <w:pStyle w:val="Corpodetexto"/>
        <w:spacing w:before="120"/>
        <w:rPr>
          <w:rFonts w:cs="Times New Roman"/>
          <w:color w:val="000000" w:themeColor="text1"/>
        </w:rPr>
      </w:pPr>
      <w:r>
        <w:rPr>
          <w:rFonts w:eastAsia="Corbel" w:cs="Times New Roman"/>
          <w:bCs/>
          <w:color w:val="000000" w:themeColor="text1"/>
        </w:rPr>
        <w:t>______</w:t>
      </w:r>
      <w:proofErr w:type="gramStart"/>
      <w:r>
        <w:rPr>
          <w:rFonts w:eastAsia="Corbel" w:cs="Times New Roman"/>
          <w:bCs/>
          <w:color w:val="000000" w:themeColor="text1"/>
        </w:rPr>
        <w:t>.</w:t>
      </w:r>
      <w:proofErr w:type="gramEnd"/>
      <w:r w:rsidR="00B45484" w:rsidRPr="00E43F64">
        <w:rPr>
          <w:rFonts w:cs="Times New Roman"/>
          <w:b/>
          <w:color w:val="000000" w:themeColor="text1"/>
        </w:rPr>
        <w:t xml:space="preserve">Portaria </w:t>
      </w:r>
      <w:r w:rsidR="006D779A" w:rsidRPr="00E43F64">
        <w:rPr>
          <w:rFonts w:cs="Times New Roman"/>
          <w:b/>
          <w:color w:val="000000" w:themeColor="text1"/>
        </w:rPr>
        <w:t xml:space="preserve">nº 69 de 18 de maio de </w:t>
      </w:r>
      <w:r w:rsidR="00B45484" w:rsidRPr="00E43F64">
        <w:rPr>
          <w:rFonts w:cs="Times New Roman"/>
          <w:b/>
          <w:color w:val="000000" w:themeColor="text1"/>
        </w:rPr>
        <w:t>2020</w:t>
      </w:r>
      <w:r w:rsidR="00B45484" w:rsidRPr="00E43F64">
        <w:rPr>
          <w:rFonts w:cs="Times New Roman"/>
          <w:color w:val="000000" w:themeColor="text1"/>
        </w:rPr>
        <w:t xml:space="preserve"> - </w:t>
      </w:r>
      <w:r w:rsidR="006D779A" w:rsidRPr="00E43F64">
        <w:rPr>
          <w:rFonts w:cs="Times New Roman"/>
          <w:color w:val="000000" w:themeColor="text1"/>
        </w:rPr>
        <w:t>A</w:t>
      </w:r>
      <w:r w:rsidR="00B45484" w:rsidRPr="00E43F64">
        <w:rPr>
          <w:rFonts w:cs="Times New Roman"/>
          <w:color w:val="000000" w:themeColor="text1"/>
        </w:rPr>
        <w:t>prova Nota  Técnica nº 13/2020</w:t>
      </w:r>
      <w:r w:rsidR="006D779A" w:rsidRPr="00E43F64">
        <w:rPr>
          <w:rFonts w:cs="Times New Roman"/>
          <w:color w:val="000000" w:themeColor="text1"/>
        </w:rPr>
        <w:t xml:space="preserve">, da Secretaria Nacional de Assistência Social, </w:t>
      </w:r>
      <w:r w:rsidR="006D779A" w:rsidRPr="00E43F64">
        <w:rPr>
          <w:rFonts w:cs="Times New Roman"/>
          <w:color w:val="000000" w:themeColor="text1"/>
          <w:shd w:val="clear" w:color="auto" w:fill="FFFFFF"/>
        </w:rPr>
        <w:t>com recomendações gerais para a garantia de proteção social à população em situação de rua, inclusive imigrantes, no contexto da Pandemia do novo Coronavírus, Covid-19</w:t>
      </w:r>
      <w:r w:rsidR="00B45484" w:rsidRPr="00E43F64">
        <w:rPr>
          <w:rFonts w:cs="Times New Roman"/>
          <w:color w:val="000000" w:themeColor="text1"/>
        </w:rPr>
        <w:t xml:space="preserve">. </w:t>
      </w:r>
      <w:r w:rsidR="006D779A" w:rsidRPr="00E43F64">
        <w:rPr>
          <w:rFonts w:cs="Times New Roman"/>
          <w:color w:val="000000" w:themeColor="text1"/>
        </w:rPr>
        <w:t xml:space="preserve">Diário Oficial da União, </w:t>
      </w:r>
      <w:r w:rsidR="00B45484" w:rsidRPr="00E43F64">
        <w:rPr>
          <w:rFonts w:cs="Times New Roman"/>
          <w:color w:val="000000" w:themeColor="text1"/>
        </w:rPr>
        <w:t>Brasília, DF: Diário Oficial da União, 2020.</w:t>
      </w:r>
    </w:p>
    <w:p w:rsidR="00DA2096" w:rsidRPr="00E43F64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A5762E" w:rsidRDefault="00A5762E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 xml:space="preserve">______. </w:t>
      </w:r>
      <w:r w:rsidRPr="00E43F64">
        <w:rPr>
          <w:rFonts w:cs="Times New Roman"/>
          <w:b/>
          <w:color w:val="000000" w:themeColor="text1"/>
        </w:rPr>
        <w:t>Portaria nº 58, de 15 de abril de 2020</w:t>
      </w:r>
      <w:r w:rsidRPr="00E43F64">
        <w:rPr>
          <w:rFonts w:cs="Times New Roman"/>
          <w:color w:val="000000" w:themeColor="text1"/>
        </w:rPr>
        <w:t xml:space="preserve"> – </w:t>
      </w:r>
      <w:r w:rsidRPr="00E43F64">
        <w:rPr>
          <w:rFonts w:cs="Times New Roman"/>
          <w:color w:val="000000" w:themeColor="text1"/>
          <w:shd w:val="clear" w:color="auto" w:fill="FFFFFF"/>
        </w:rPr>
        <w:t>Aprova a Nota Técnica nº 20/2020, que traz orientações gerais acerca da regulamentação, gestão e oferta de benefícios eventuais no contexto de enfrentamento aos impactos da pandemia da COVID-19</w:t>
      </w:r>
      <w:r w:rsidRPr="00E43F64">
        <w:rPr>
          <w:rFonts w:cs="Times New Roman"/>
          <w:color w:val="000000" w:themeColor="text1"/>
        </w:rPr>
        <w:t>. Disponível em: &lt;</w:t>
      </w:r>
      <w:r w:rsidRPr="00E43F64">
        <w:rPr>
          <w:color w:val="000000" w:themeColor="text1"/>
        </w:rPr>
        <w:t xml:space="preserve"> </w:t>
      </w:r>
      <w:hyperlink r:id="rId16" w:history="1">
        <w:r w:rsidRPr="00E43F64">
          <w:rPr>
            <w:rStyle w:val="Hyperlink"/>
            <w:rFonts w:cs="Times New Roman"/>
            <w:color w:val="000000" w:themeColor="text1"/>
            <w:u w:val="none"/>
          </w:rPr>
          <w:t>https://www.gov.br/mds/pt-br/acesso-a-informacao/legislacao/portaria/portaria-no-58-de-15-de-abril-de-202</w:t>
        </w:r>
      </w:hyperlink>
      <w:r w:rsidRPr="00E43F64">
        <w:rPr>
          <w:rFonts w:cs="Times New Roman"/>
          <w:color w:val="000000" w:themeColor="text1"/>
        </w:rPr>
        <w:t>0&gt; Acesso em: 05/07/2023.</w:t>
      </w:r>
    </w:p>
    <w:p w:rsidR="00DA2096" w:rsidRPr="00E43F64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D92E78" w:rsidRDefault="007B2D6C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lastRenderedPageBreak/>
        <w:t>______</w:t>
      </w:r>
      <w:proofErr w:type="gramStart"/>
      <w:r w:rsidRPr="00E43F64">
        <w:rPr>
          <w:rFonts w:eastAsia="Corbel" w:cs="Times New Roman"/>
          <w:bCs/>
          <w:color w:val="000000" w:themeColor="text1"/>
        </w:rPr>
        <w:t>.</w:t>
      </w:r>
      <w:proofErr w:type="gramEnd"/>
      <w:r w:rsidR="00443F0A" w:rsidRPr="007B2D6C">
        <w:rPr>
          <w:rFonts w:cs="Times New Roman"/>
          <w:b/>
        </w:rPr>
        <w:t>Portaria</w:t>
      </w:r>
      <w:r w:rsidR="00D92E78" w:rsidRPr="007B2D6C">
        <w:rPr>
          <w:rFonts w:cs="Times New Roman"/>
          <w:b/>
        </w:rPr>
        <w:t xml:space="preserve"> nº 146</w:t>
      </w:r>
      <w:r w:rsidR="00443F0A" w:rsidRPr="00E43F64">
        <w:rPr>
          <w:rFonts w:cs="Times New Roman"/>
          <w:b/>
          <w:color w:val="000000" w:themeColor="text1"/>
        </w:rPr>
        <w:t>, de 9 de novembro de 20</w:t>
      </w:r>
      <w:r w:rsidR="00D92E78" w:rsidRPr="00E43F64">
        <w:rPr>
          <w:rFonts w:cs="Times New Roman"/>
          <w:b/>
          <w:color w:val="000000" w:themeColor="text1"/>
        </w:rPr>
        <w:t>20</w:t>
      </w:r>
      <w:r w:rsidR="00D92E78" w:rsidRPr="00E43F64">
        <w:rPr>
          <w:rFonts w:cs="Times New Roman"/>
          <w:color w:val="000000" w:themeColor="text1"/>
        </w:rPr>
        <w:t xml:space="preserve"> - </w:t>
      </w:r>
      <w:r w:rsidR="00443F0A" w:rsidRPr="00E43F64">
        <w:rPr>
          <w:rFonts w:cs="Times New Roman"/>
          <w:color w:val="000000" w:themeColor="text1"/>
        </w:rPr>
        <w:t>A</w:t>
      </w:r>
      <w:r w:rsidR="00D92E78" w:rsidRPr="00E43F64">
        <w:rPr>
          <w:rFonts w:cs="Times New Roman"/>
          <w:color w:val="000000" w:themeColor="text1"/>
        </w:rPr>
        <w:t xml:space="preserve">prova Nota Técnica </w:t>
      </w:r>
      <w:r w:rsidR="00443F0A" w:rsidRPr="00E43F64">
        <w:rPr>
          <w:rFonts w:cs="Times New Roman"/>
          <w:color w:val="000000" w:themeColor="text1"/>
        </w:rPr>
        <w:t>que manifesta posicionamento da Secretaria Nacional de Assistência Social sobre as ofertas de benefícios eventuais no âmbito da Política de Assistência Social e sua interface com doações.</w:t>
      </w:r>
      <w:r w:rsidR="009F4310" w:rsidRPr="00E43F64">
        <w:rPr>
          <w:rFonts w:cs="Times New Roman"/>
          <w:color w:val="000000" w:themeColor="text1"/>
        </w:rPr>
        <w:t xml:space="preserve"> Diário Oficial da União,</w:t>
      </w:r>
      <w:r w:rsidR="00443F0A" w:rsidRPr="00E43F64">
        <w:rPr>
          <w:rFonts w:cs="Times New Roman"/>
          <w:color w:val="000000" w:themeColor="text1"/>
        </w:rPr>
        <w:t xml:space="preserve"> </w:t>
      </w:r>
      <w:r w:rsidR="0092691B" w:rsidRPr="00E43F64">
        <w:rPr>
          <w:rFonts w:cs="Times New Roman"/>
          <w:color w:val="000000" w:themeColor="text1"/>
        </w:rPr>
        <w:t>Brasília, DF, 10 nov.</w:t>
      </w:r>
      <w:r w:rsidR="009F4310" w:rsidRPr="00E43F64">
        <w:rPr>
          <w:rFonts w:cs="Times New Roman"/>
          <w:color w:val="000000" w:themeColor="text1"/>
        </w:rPr>
        <w:t xml:space="preserve"> 2020.</w:t>
      </w:r>
    </w:p>
    <w:p w:rsidR="00DA2096" w:rsidRPr="00E43F64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B45484" w:rsidRDefault="00B45484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 xml:space="preserve">______. </w:t>
      </w:r>
      <w:r w:rsidRPr="00E43F64">
        <w:rPr>
          <w:rFonts w:cs="Times New Roman"/>
          <w:b/>
          <w:color w:val="000000" w:themeColor="text1"/>
        </w:rPr>
        <w:t>Portaria n° 398 de 5 de junho de 2020</w:t>
      </w:r>
      <w:r w:rsidR="009E76C4" w:rsidRPr="00E43F64">
        <w:rPr>
          <w:rFonts w:cs="Times New Roman"/>
          <w:color w:val="000000" w:themeColor="text1"/>
        </w:rPr>
        <w:t xml:space="preserve"> –</w:t>
      </w:r>
      <w:r w:rsidRPr="00E43F64">
        <w:rPr>
          <w:rFonts w:cs="Times New Roman"/>
          <w:color w:val="000000" w:themeColor="text1"/>
        </w:rPr>
        <w:t xml:space="preserve"> </w:t>
      </w:r>
      <w:r w:rsidR="009E76C4" w:rsidRPr="00E43F64">
        <w:rPr>
          <w:rFonts w:cs="Times New Roman"/>
          <w:color w:val="000000" w:themeColor="text1"/>
          <w:shd w:val="clear" w:color="auto" w:fill="FFFFFF"/>
        </w:rPr>
        <w:t xml:space="preserve">Altera a Portaria nº 369, de 29 de abril de 2020, que dispõe sobre repasse emergencial de recursos federais para a execução de ações socioassistenciais e estruturação da rede no âmbito dos estados, Distrito Federal e municípios devido à situação de Emergência em Saúde Pública de Importância Internacional decorrente do coronavírus, COVID-19. </w:t>
      </w:r>
      <w:r w:rsidR="00385D7B" w:rsidRPr="00E43F64">
        <w:rPr>
          <w:rFonts w:cs="Times New Roman"/>
          <w:color w:val="000000" w:themeColor="text1"/>
        </w:rPr>
        <w:t>Diário Oficial da União, Brasília, DF</w:t>
      </w:r>
      <w:r w:rsidRPr="00E43F64">
        <w:rPr>
          <w:rFonts w:cs="Times New Roman"/>
          <w:color w:val="000000" w:themeColor="text1"/>
        </w:rPr>
        <w:t>, 2020.</w:t>
      </w:r>
    </w:p>
    <w:p w:rsidR="00DA2096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DA2096" w:rsidRDefault="00DA2096" w:rsidP="00B00F8A">
      <w:pPr>
        <w:pStyle w:val="Corpodetexto"/>
        <w:spacing w:before="120"/>
        <w:rPr>
          <w:rFonts w:cs="Times New Roman"/>
          <w:color w:val="232323"/>
          <w:shd w:val="clear" w:color="auto" w:fill="FCFCFC"/>
        </w:rPr>
      </w:pPr>
      <w:r w:rsidRPr="00DA2096">
        <w:rPr>
          <w:rFonts w:eastAsia="Corbel" w:cs="Times New Roman"/>
          <w:bCs/>
          <w:color w:val="000000" w:themeColor="text1"/>
        </w:rPr>
        <w:t xml:space="preserve">______. </w:t>
      </w:r>
      <w:r w:rsidRPr="00DA2096">
        <w:rPr>
          <w:rFonts w:cs="Times New Roman"/>
          <w:b/>
          <w:color w:val="000000" w:themeColor="text1"/>
        </w:rPr>
        <w:t>Resolução nº 17 de 20 de junho de 2011</w:t>
      </w:r>
      <w:r w:rsidR="00D84E6E">
        <w:rPr>
          <w:rFonts w:cs="Times New Roman"/>
          <w:b/>
          <w:color w:val="000000" w:themeColor="text1"/>
        </w:rPr>
        <w:t xml:space="preserve"> </w:t>
      </w:r>
      <w:r w:rsidR="00D84E6E" w:rsidRPr="00D84E6E">
        <w:rPr>
          <w:rFonts w:cs="Times New Roman"/>
          <w:color w:val="000000" w:themeColor="text1"/>
        </w:rPr>
        <w:t xml:space="preserve">– </w:t>
      </w:r>
      <w:r w:rsidR="00D84E6E">
        <w:rPr>
          <w:rFonts w:cs="Times New Roman"/>
          <w:color w:val="000000" w:themeColor="text1"/>
        </w:rPr>
        <w:t>R</w:t>
      </w:r>
      <w:r w:rsidRPr="00DA2096">
        <w:rPr>
          <w:rFonts w:cs="Times New Roman"/>
          <w:color w:val="232323"/>
          <w:shd w:val="clear" w:color="auto" w:fill="FCFCFC"/>
        </w:rPr>
        <w:t>atifica a equipe de referência definida pela Norma Operacional Básica de Recursos Humanos do Sistema Único de Assistência Social – NOB-RH/SUAS</w:t>
      </w:r>
      <w:r w:rsidR="00D84E6E">
        <w:rPr>
          <w:rFonts w:cs="Times New Roman"/>
          <w:color w:val="232323"/>
          <w:shd w:val="clear" w:color="auto" w:fill="FCFCFC"/>
        </w:rPr>
        <w:t xml:space="preserve">. Disponível em: </w:t>
      </w:r>
      <w:hyperlink r:id="rId17" w:history="1">
        <w:r w:rsidR="00D84E6E" w:rsidRPr="00D84E6E">
          <w:rPr>
            <w:rStyle w:val="Hyperlink"/>
            <w:rFonts w:cs="Times New Roman"/>
            <w:color w:val="000000" w:themeColor="text1"/>
            <w:u w:val="none"/>
            <w:shd w:val="clear" w:color="auto" w:fill="FCFCFC"/>
          </w:rPr>
          <w:t>http://blog.mds.gov.br/redesuas/resolucao-no-17-de-20-de-junho-de-2011/</w:t>
        </w:r>
      </w:hyperlink>
      <w:r w:rsidR="00D84E6E" w:rsidRPr="00D84E6E">
        <w:rPr>
          <w:rFonts w:cs="Times New Roman"/>
          <w:color w:val="000000" w:themeColor="text1"/>
          <w:shd w:val="clear" w:color="auto" w:fill="FCFCFC"/>
        </w:rPr>
        <w:t xml:space="preserve"> &gt; Acesso em: 07/07/2023</w:t>
      </w:r>
      <w:r>
        <w:rPr>
          <w:rFonts w:cs="Times New Roman"/>
          <w:color w:val="232323"/>
          <w:shd w:val="clear" w:color="auto" w:fill="FCFCFC"/>
        </w:rPr>
        <w:t>.</w:t>
      </w:r>
    </w:p>
    <w:p w:rsidR="00DA2096" w:rsidRPr="00DA2096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454869" w:rsidRDefault="00454869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F16CA4">
        <w:rPr>
          <w:rFonts w:eastAsia="Corbel" w:cs="Times New Roman"/>
          <w:bCs/>
          <w:color w:val="000000" w:themeColor="text1"/>
        </w:rPr>
        <w:t xml:space="preserve">MINISTÉRIO DA SAÚDE. </w:t>
      </w:r>
      <w:r w:rsidRPr="00F16CA4">
        <w:rPr>
          <w:rFonts w:cs="Times New Roman"/>
          <w:b/>
          <w:color w:val="000000" w:themeColor="text1"/>
        </w:rPr>
        <w:t>Portaria MS nº 55 de fevereiro de 1999</w:t>
      </w:r>
      <w:r w:rsidRPr="00F16CA4">
        <w:rPr>
          <w:rFonts w:cs="Times New Roman"/>
          <w:color w:val="000000" w:themeColor="text1"/>
        </w:rPr>
        <w:t xml:space="preserve"> – dispõe </w:t>
      </w:r>
      <w:r w:rsidRPr="00F16CA4">
        <w:rPr>
          <w:rFonts w:cs="Times New Roman"/>
          <w:bCs/>
          <w:iCs/>
          <w:color w:val="000000" w:themeColor="text1"/>
        </w:rPr>
        <w:t xml:space="preserve">sobre a rotina do Tratamento Fora de Domicilio no Sistema Único de Saúde. </w:t>
      </w:r>
      <w:r w:rsidRPr="00F16CA4">
        <w:rPr>
          <w:rFonts w:cs="Times New Roman"/>
          <w:color w:val="000000" w:themeColor="text1"/>
        </w:rPr>
        <w:t>Disponível em: &lt;</w:t>
      </w:r>
      <w:r w:rsidRPr="00F16CA4">
        <w:rPr>
          <w:color w:val="000000" w:themeColor="text1"/>
        </w:rPr>
        <w:t xml:space="preserve"> </w:t>
      </w:r>
      <w:proofErr w:type="gramStart"/>
      <w:r w:rsidRPr="00F16CA4">
        <w:rPr>
          <w:rFonts w:cs="Times New Roman"/>
          <w:color w:val="000000" w:themeColor="text1"/>
        </w:rPr>
        <w:t>https</w:t>
      </w:r>
      <w:proofErr w:type="gramEnd"/>
      <w:r w:rsidRPr="00F16CA4">
        <w:rPr>
          <w:rFonts w:cs="Times New Roman"/>
          <w:color w:val="000000" w:themeColor="text1"/>
        </w:rPr>
        <w:t>://bvsms.saude.gov.br/bvs/saudelegis/sas/1999/prt0055_24_02_1999.html</w:t>
      </w:r>
      <w:r w:rsidR="00A74146" w:rsidRPr="00F16CA4">
        <w:rPr>
          <w:rFonts w:cs="Times New Roman"/>
          <w:color w:val="000000" w:themeColor="text1"/>
        </w:rPr>
        <w:t xml:space="preserve"> </w:t>
      </w:r>
      <w:r w:rsidRPr="00F16CA4">
        <w:rPr>
          <w:rFonts w:cs="Times New Roman"/>
          <w:color w:val="000000" w:themeColor="text1"/>
        </w:rPr>
        <w:t>&gt; Acesso em: 05/07/2023.</w:t>
      </w:r>
    </w:p>
    <w:p w:rsidR="00DA2096" w:rsidRPr="00E43F64" w:rsidRDefault="00DA2096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975E13" w:rsidRDefault="00454371" w:rsidP="00B00F8A">
      <w:pPr>
        <w:spacing w:before="120" w:after="120"/>
        <w:rPr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 xml:space="preserve">MINISTÉRIO DE DESENVOLVIMENTO SOCIAL. </w:t>
      </w:r>
      <w:r w:rsidRPr="00E43F64">
        <w:rPr>
          <w:rFonts w:eastAsia="Corbel" w:cs="Times New Roman"/>
          <w:b/>
          <w:color w:val="000000" w:themeColor="text1"/>
        </w:rPr>
        <w:t>Resolução CIT Nº 7, DE 10 de setembro de 2009</w:t>
      </w:r>
      <w:r w:rsidRPr="00E43F64">
        <w:rPr>
          <w:rFonts w:eastAsia="Corbel" w:cs="Times New Roman"/>
          <w:color w:val="000000" w:themeColor="text1"/>
        </w:rPr>
        <w:t>. Protocolo de Gestão Integrada de Serviços, Benefícios e Transferências de Renda no âmbito do SUAS.</w:t>
      </w:r>
      <w:r w:rsidR="00975E13" w:rsidRPr="00E43F64">
        <w:rPr>
          <w:rFonts w:eastAsia="Corbel" w:cs="Times New Roman"/>
          <w:color w:val="000000" w:themeColor="text1"/>
        </w:rPr>
        <w:t xml:space="preserve"> Disponível em: </w:t>
      </w:r>
      <w:r w:rsidR="00A74146">
        <w:rPr>
          <w:rFonts w:eastAsia="Corbel" w:cs="Times New Roman"/>
          <w:color w:val="000000" w:themeColor="text1"/>
        </w:rPr>
        <w:t xml:space="preserve">&lt; </w:t>
      </w:r>
      <w:hyperlink r:id="rId18" w:anchor=":~:text=Resolu%C3%A7%C3%A3o%20CIT%20n%C2%BA%207%20de%2010%2F09%2F2009.%20Disp%C3%B5e%20sobre,SUAS.%20A%20Comiss%C3%A3o%20Intergestores%20Tripartite%20-%20CIT%2C%20" w:history="1">
        <w:r w:rsidR="00975E13" w:rsidRPr="00E43F64">
          <w:rPr>
            <w:rStyle w:val="Hyperlink"/>
            <w:color w:val="000000" w:themeColor="text1"/>
            <w:u w:val="none"/>
          </w:rPr>
          <w:t>https://www.legisweb.com.br/legislacao/?id=111982#:~:text=Resolu%C3%A7%C3%A3o%20CIT%20n%C2%BA%207%20de%2010%2F09%2F2009.%20Disp%C3%B5e%20sobre,SUAS.%20A%20Comiss%C3%A3o%20Intergestores%20Tripartite%20-%20CIT%2C%20</w:t>
        </w:r>
      </w:hyperlink>
      <w:r w:rsidR="00975E13" w:rsidRPr="00E43F64">
        <w:rPr>
          <w:color w:val="000000" w:themeColor="text1"/>
        </w:rPr>
        <w:t xml:space="preserve"> &gt; Acesso em: 05/07/2023.</w:t>
      </w:r>
    </w:p>
    <w:p w:rsidR="00DA2096" w:rsidRPr="00E43F64" w:rsidRDefault="00DA2096" w:rsidP="00B00F8A">
      <w:pPr>
        <w:spacing w:before="120" w:after="120"/>
        <w:rPr>
          <w:color w:val="000000" w:themeColor="text1"/>
        </w:rPr>
      </w:pPr>
    </w:p>
    <w:p w:rsidR="00431CEF" w:rsidRPr="00E43F64" w:rsidRDefault="00454371" w:rsidP="00B00F8A">
      <w:pPr>
        <w:spacing w:before="120" w:after="120"/>
        <w:rPr>
          <w:rFonts w:cs="Times New Roman"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 xml:space="preserve">______. </w:t>
      </w:r>
      <w:r w:rsidRPr="00E43F64">
        <w:rPr>
          <w:rFonts w:cs="Times New Roman"/>
          <w:color w:val="000000" w:themeColor="text1"/>
        </w:rPr>
        <w:t xml:space="preserve">Conselho Nacional de Assistência Social. </w:t>
      </w:r>
      <w:r w:rsidRPr="00E43F64">
        <w:rPr>
          <w:rFonts w:eastAsia="Corbel" w:cs="Times New Roman"/>
          <w:b/>
          <w:bCs/>
          <w:color w:val="000000" w:themeColor="text1"/>
        </w:rPr>
        <w:t xml:space="preserve"> </w:t>
      </w:r>
      <w:r w:rsidRPr="00E43F64">
        <w:rPr>
          <w:rFonts w:cs="Times New Roman"/>
          <w:b/>
          <w:color w:val="000000" w:themeColor="text1"/>
        </w:rPr>
        <w:t>Resolução SNAS nº 39/2010</w:t>
      </w:r>
      <w:r w:rsidRPr="00E43F64">
        <w:rPr>
          <w:rFonts w:cs="Times New Roman"/>
          <w:color w:val="000000" w:themeColor="text1"/>
        </w:rPr>
        <w:t xml:space="preserve"> - </w:t>
      </w:r>
      <w:r w:rsidRPr="00E43F64">
        <w:rPr>
          <w:color w:val="000000" w:themeColor="text1"/>
        </w:rPr>
        <w:t>Dispõe sobre o processo de reordenamento dos Benefícios Eventuais no âmbito da Política de Assistência Social em relação à Política de Saúde.</w:t>
      </w:r>
      <w:r w:rsidR="00975E13" w:rsidRPr="00E43F64">
        <w:rPr>
          <w:rFonts w:cs="Times New Roman"/>
          <w:color w:val="000000" w:themeColor="text1"/>
        </w:rPr>
        <w:t xml:space="preserve"> Disponível em: &lt;</w:t>
      </w:r>
      <w:r w:rsidR="00A74146">
        <w:rPr>
          <w:rFonts w:cs="Times New Roman"/>
          <w:color w:val="000000" w:themeColor="text1"/>
        </w:rPr>
        <w:t xml:space="preserve"> </w:t>
      </w:r>
      <w:proofErr w:type="gramStart"/>
      <w:r w:rsidR="00975E13" w:rsidRPr="00E43F64">
        <w:rPr>
          <w:rFonts w:cs="Times New Roman"/>
          <w:color w:val="000000" w:themeColor="text1"/>
        </w:rPr>
        <w:t>https</w:t>
      </w:r>
      <w:proofErr w:type="gramEnd"/>
      <w:r w:rsidR="00975E13" w:rsidRPr="00E43F64">
        <w:rPr>
          <w:rFonts w:cs="Times New Roman"/>
          <w:color w:val="000000" w:themeColor="text1"/>
        </w:rPr>
        <w:t>://aplicacoes.mds.gov.br/snas/regulacao/visualizar.php?</w:t>
      </w:r>
      <w:proofErr w:type="gramStart"/>
      <w:r w:rsidR="00975E13" w:rsidRPr="00E43F64">
        <w:rPr>
          <w:rFonts w:cs="Times New Roman"/>
          <w:color w:val="000000" w:themeColor="text1"/>
        </w:rPr>
        <w:t>codigo</w:t>
      </w:r>
      <w:proofErr w:type="gramEnd"/>
      <w:r w:rsidR="00975E13" w:rsidRPr="00E43F64">
        <w:rPr>
          <w:rFonts w:cs="Times New Roman"/>
          <w:color w:val="000000" w:themeColor="text1"/>
        </w:rPr>
        <w:t>=398</w:t>
      </w:r>
      <w:r w:rsidR="00E43F64" w:rsidRPr="00E43F64">
        <w:rPr>
          <w:rFonts w:cs="Times New Roman"/>
          <w:color w:val="000000" w:themeColor="text1"/>
        </w:rPr>
        <w:t>5 &gt; Acesso em: 05/07/2023.</w:t>
      </w:r>
    </w:p>
    <w:p w:rsidR="002A3335" w:rsidRDefault="002A3335" w:rsidP="00B00F8A">
      <w:pPr>
        <w:spacing w:before="120" w:after="120"/>
        <w:rPr>
          <w:rFonts w:cs="Times New Roman"/>
          <w:b/>
          <w:color w:val="000000" w:themeColor="text1"/>
        </w:rPr>
      </w:pPr>
    </w:p>
    <w:p w:rsidR="00B3304D" w:rsidRDefault="00B3304D" w:rsidP="00B00F8A">
      <w:pPr>
        <w:spacing w:before="120" w:after="120"/>
        <w:rPr>
          <w:rFonts w:cs="Times New Roman"/>
          <w:b/>
          <w:color w:val="000000" w:themeColor="text1"/>
        </w:rPr>
      </w:pPr>
      <w:r w:rsidRPr="00E43F64">
        <w:rPr>
          <w:rFonts w:cs="Times New Roman"/>
          <w:b/>
          <w:color w:val="000000" w:themeColor="text1"/>
        </w:rPr>
        <w:t>PUBLICAÇÕES:</w:t>
      </w:r>
    </w:p>
    <w:p w:rsidR="00DA2096" w:rsidRDefault="00DA2096" w:rsidP="00B00F8A">
      <w:pPr>
        <w:spacing w:before="120" w:after="120"/>
        <w:rPr>
          <w:rFonts w:cs="Times New Roman"/>
          <w:b/>
          <w:color w:val="000000" w:themeColor="text1"/>
        </w:rPr>
      </w:pPr>
    </w:p>
    <w:p w:rsidR="00B3304D" w:rsidRPr="00E43F64" w:rsidRDefault="00443F0A" w:rsidP="00B00F8A">
      <w:pPr>
        <w:pStyle w:val="Corpodetexto"/>
        <w:spacing w:before="120"/>
        <w:rPr>
          <w:rFonts w:eastAsia="Corbel" w:cs="Times New Roman"/>
          <w:bCs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>BRASIL</w:t>
      </w:r>
      <w:r w:rsidR="00B3304D" w:rsidRPr="00E43F64">
        <w:rPr>
          <w:rFonts w:eastAsia="Corbel" w:cs="Times New Roman"/>
          <w:bCs/>
          <w:color w:val="000000" w:themeColor="text1"/>
        </w:rPr>
        <w:t>.</w:t>
      </w:r>
      <w:r w:rsidRPr="00E43F64">
        <w:rPr>
          <w:rFonts w:eastAsia="Corbel" w:cs="Times New Roman"/>
          <w:bCs/>
          <w:color w:val="000000" w:themeColor="text1"/>
        </w:rPr>
        <w:t xml:space="preserve"> Ministério da Cidadania.</w:t>
      </w:r>
      <w:r w:rsidR="00B3304D" w:rsidRPr="00E43F64">
        <w:rPr>
          <w:rFonts w:eastAsia="Corbel" w:cs="Times New Roman"/>
          <w:bCs/>
          <w:color w:val="000000" w:themeColor="text1"/>
        </w:rPr>
        <w:t xml:space="preserve"> Cartilha</w:t>
      </w:r>
      <w:r w:rsidR="00B3304D" w:rsidRPr="00E43F64">
        <w:rPr>
          <w:rFonts w:eastAsia="Corbel" w:cs="Times New Roman"/>
          <w:b/>
          <w:bCs/>
          <w:color w:val="000000" w:themeColor="text1"/>
        </w:rPr>
        <w:t xml:space="preserve"> “Eu Existo - alteração do registro civil para pessoas transexuais e travestis</w:t>
      </w:r>
      <w:r w:rsidR="00B3304D" w:rsidRPr="00E43F64">
        <w:rPr>
          <w:rFonts w:eastAsia="Corbel" w:cs="Times New Roman"/>
          <w:bCs/>
          <w:color w:val="000000" w:themeColor="text1"/>
        </w:rPr>
        <w:t>". Provimento nº 73/2018 do Conselho Nacional de Justiça (CNJ).</w:t>
      </w:r>
      <w:r w:rsidRPr="00E43F64">
        <w:rPr>
          <w:rFonts w:eastAsia="Corbel" w:cs="Times New Roman"/>
          <w:bCs/>
          <w:color w:val="000000" w:themeColor="text1"/>
        </w:rPr>
        <w:t xml:space="preserve"> Brasília, DF, 2018. </w:t>
      </w:r>
      <w:r w:rsidR="00B3304D" w:rsidRPr="00E43F64">
        <w:rPr>
          <w:rFonts w:eastAsia="Corbel" w:cs="Times New Roman"/>
          <w:bCs/>
          <w:color w:val="000000" w:themeColor="text1"/>
        </w:rPr>
        <w:t xml:space="preserve"> Disponível em:</w:t>
      </w:r>
      <w:r w:rsidR="00A74146">
        <w:rPr>
          <w:rFonts w:eastAsia="Corbel" w:cs="Times New Roman"/>
          <w:bCs/>
          <w:color w:val="000000" w:themeColor="text1"/>
        </w:rPr>
        <w:t xml:space="preserve"> &lt; </w:t>
      </w:r>
      <w:proofErr w:type="gramStart"/>
      <w:r w:rsidR="00B3304D" w:rsidRPr="00E43F64">
        <w:rPr>
          <w:rFonts w:eastAsia="Corbel" w:cs="Times New Roman"/>
          <w:bCs/>
          <w:color w:val="000000" w:themeColor="text1"/>
        </w:rPr>
        <w:t>https</w:t>
      </w:r>
      <w:proofErr w:type="gramEnd"/>
      <w:r w:rsidR="00B3304D" w:rsidRPr="00E43F64">
        <w:rPr>
          <w:rFonts w:eastAsia="Corbel" w:cs="Times New Roman"/>
          <w:bCs/>
          <w:color w:val="000000" w:themeColor="text1"/>
        </w:rPr>
        <w:t xml:space="preserve">://antrabrasil.files.wordpress.com/2018/11/cartilha-alteracao-nome-e-genero2.pdf </w:t>
      </w:r>
      <w:r w:rsidR="00A74146">
        <w:rPr>
          <w:rFonts w:eastAsia="Corbel" w:cs="Times New Roman"/>
          <w:bCs/>
          <w:color w:val="000000" w:themeColor="text1"/>
        </w:rPr>
        <w:t>&gt;</w:t>
      </w:r>
      <w:r w:rsidR="00B3304D" w:rsidRPr="00E43F64">
        <w:rPr>
          <w:rFonts w:eastAsia="Corbel" w:cs="Times New Roman"/>
          <w:bCs/>
          <w:color w:val="000000" w:themeColor="text1"/>
        </w:rPr>
        <w:t xml:space="preserve"> Acesso em: 05/07/2023.</w:t>
      </w:r>
    </w:p>
    <w:p w:rsidR="00DA2096" w:rsidRDefault="00DA2096" w:rsidP="00B00F8A">
      <w:pPr>
        <w:spacing w:before="120" w:after="120"/>
        <w:rPr>
          <w:rFonts w:eastAsia="Corbel" w:cs="Times New Roman"/>
          <w:bCs/>
          <w:color w:val="000000" w:themeColor="text1"/>
        </w:rPr>
      </w:pPr>
    </w:p>
    <w:p w:rsidR="00B3304D" w:rsidRDefault="00B3304D" w:rsidP="00195679">
      <w:pPr>
        <w:spacing w:before="120" w:after="120"/>
        <w:rPr>
          <w:rFonts w:cs="Times New Roman"/>
          <w:color w:val="000000" w:themeColor="text1"/>
          <w:szCs w:val="22"/>
        </w:rPr>
      </w:pPr>
      <w:r w:rsidRPr="00E43F64">
        <w:rPr>
          <w:rFonts w:eastAsia="Corbel" w:cs="Times New Roman"/>
          <w:bCs/>
          <w:color w:val="000000" w:themeColor="text1"/>
        </w:rPr>
        <w:t>______.</w:t>
      </w:r>
      <w:r w:rsidR="00443F0A" w:rsidRPr="00E43F64">
        <w:rPr>
          <w:rFonts w:eastAsia="Corbel" w:cs="Times New Roman"/>
          <w:bCs/>
          <w:color w:val="000000" w:themeColor="text1"/>
        </w:rPr>
        <w:t xml:space="preserve"> Ministério da Cidadania. Secretaria Nacional de Assistência Social.</w:t>
      </w:r>
      <w:r w:rsidRPr="00E43F64">
        <w:rPr>
          <w:rFonts w:eastAsia="Corbel" w:cs="Times New Roman"/>
          <w:bCs/>
          <w:color w:val="000000" w:themeColor="text1"/>
        </w:rPr>
        <w:t xml:space="preserve"> Cartilha “</w:t>
      </w:r>
      <w:r w:rsidRPr="00E43F64">
        <w:rPr>
          <w:rFonts w:cs="Times New Roman"/>
          <w:b/>
          <w:color w:val="000000" w:themeColor="text1"/>
          <w:szCs w:val="22"/>
        </w:rPr>
        <w:t xml:space="preserve">Diretrizes para a atuação da Política de Assistência Social em contextos de Emergência </w:t>
      </w:r>
      <w:r w:rsidRPr="00E43F64">
        <w:rPr>
          <w:rFonts w:cs="Times New Roman"/>
          <w:b/>
          <w:color w:val="000000" w:themeColor="text1"/>
          <w:szCs w:val="22"/>
        </w:rPr>
        <w:lastRenderedPageBreak/>
        <w:t>Socioassistencial</w:t>
      </w:r>
      <w:r w:rsidRPr="00E43F64">
        <w:rPr>
          <w:rFonts w:cs="Times New Roman"/>
          <w:color w:val="000000" w:themeColor="text1"/>
          <w:szCs w:val="22"/>
        </w:rPr>
        <w:t>”.</w:t>
      </w:r>
      <w:r w:rsidR="00443F0A" w:rsidRPr="00E43F64">
        <w:rPr>
          <w:rFonts w:cs="Times New Roman"/>
          <w:color w:val="000000" w:themeColor="text1"/>
          <w:szCs w:val="22"/>
        </w:rPr>
        <w:t xml:space="preserve"> </w:t>
      </w:r>
      <w:r w:rsidR="00CB3102" w:rsidRPr="00E43F64">
        <w:rPr>
          <w:rFonts w:cs="Times New Roman"/>
          <w:color w:val="000000" w:themeColor="text1"/>
          <w:szCs w:val="22"/>
        </w:rPr>
        <w:t>Brasília</w:t>
      </w:r>
      <w:r w:rsidR="00443F0A" w:rsidRPr="00E43F64">
        <w:rPr>
          <w:rFonts w:cs="Times New Roman"/>
          <w:color w:val="000000" w:themeColor="text1"/>
          <w:szCs w:val="22"/>
        </w:rPr>
        <w:t>, DF, 2022.</w:t>
      </w:r>
      <w:r w:rsidRPr="00E43F64">
        <w:rPr>
          <w:rFonts w:cs="Times New Roman"/>
          <w:color w:val="000000" w:themeColor="text1"/>
          <w:szCs w:val="22"/>
        </w:rPr>
        <w:t xml:space="preserve"> Disponível em:</w:t>
      </w:r>
      <w:r w:rsidR="00A74146">
        <w:rPr>
          <w:rFonts w:cs="Times New Roman"/>
          <w:color w:val="000000" w:themeColor="text1"/>
          <w:szCs w:val="22"/>
        </w:rPr>
        <w:t xml:space="preserve"> &lt;</w:t>
      </w:r>
      <w:r w:rsidRPr="00E43F64">
        <w:rPr>
          <w:rFonts w:cs="Times New Roman"/>
          <w:color w:val="000000" w:themeColor="text1"/>
          <w:szCs w:val="22"/>
        </w:rPr>
        <w:t xml:space="preserve"> </w:t>
      </w:r>
      <w:hyperlink r:id="rId19" w:history="1">
        <w:r w:rsidRPr="00E43F64">
          <w:rPr>
            <w:rStyle w:val="Hyperlink"/>
            <w:rFonts w:cs="Times New Roman"/>
            <w:color w:val="000000" w:themeColor="text1"/>
            <w:szCs w:val="22"/>
            <w:u w:val="none"/>
          </w:rPr>
          <w:t>http://blog.mds.gov.br/redesuas/wp-content/uploads/2021/09/SUAS_CARTILHA-DIRETRIZES_14.073679.pdf</w:t>
        </w:r>
      </w:hyperlink>
      <w:proofErr w:type="gramStart"/>
      <w:r w:rsidRPr="00E43F64">
        <w:rPr>
          <w:rFonts w:cs="Times New Roman"/>
          <w:color w:val="000000" w:themeColor="text1"/>
          <w:szCs w:val="22"/>
        </w:rPr>
        <w:t xml:space="preserve"> </w:t>
      </w:r>
      <w:r w:rsidR="00A74146">
        <w:rPr>
          <w:rFonts w:cs="Times New Roman"/>
          <w:color w:val="000000" w:themeColor="text1"/>
          <w:szCs w:val="22"/>
        </w:rPr>
        <w:t xml:space="preserve"> </w:t>
      </w:r>
      <w:proofErr w:type="gramEnd"/>
      <w:r w:rsidR="00A74146">
        <w:rPr>
          <w:rFonts w:cs="Times New Roman"/>
          <w:color w:val="000000" w:themeColor="text1"/>
          <w:szCs w:val="22"/>
        </w:rPr>
        <w:t>&gt;</w:t>
      </w:r>
      <w:r w:rsidRPr="00E43F64">
        <w:rPr>
          <w:rFonts w:cs="Times New Roman"/>
          <w:color w:val="000000" w:themeColor="text1"/>
          <w:szCs w:val="22"/>
        </w:rPr>
        <w:t xml:space="preserve"> Acesso em: 05/07/2023.</w:t>
      </w:r>
    </w:p>
    <w:p w:rsidR="00DA2096" w:rsidRPr="00E43F64" w:rsidRDefault="00DA2096" w:rsidP="00B00F8A">
      <w:pPr>
        <w:spacing w:before="120" w:after="120"/>
        <w:rPr>
          <w:rFonts w:cs="Times New Roman"/>
          <w:color w:val="000000" w:themeColor="text1"/>
          <w:szCs w:val="22"/>
        </w:rPr>
      </w:pPr>
    </w:p>
    <w:p w:rsidR="00EB7E98" w:rsidRDefault="00EB7E98" w:rsidP="00B00F8A">
      <w:pPr>
        <w:pStyle w:val="Corpodetexto"/>
        <w:spacing w:before="120"/>
        <w:rPr>
          <w:rFonts w:cs="Times New Roman"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>______.</w:t>
      </w:r>
      <w:r w:rsidRPr="00E43F64">
        <w:rPr>
          <w:rFonts w:cs="Times New Roman"/>
          <w:color w:val="000000" w:themeColor="text1"/>
        </w:rPr>
        <w:t xml:space="preserve"> </w:t>
      </w:r>
      <w:r w:rsidR="00CB3102" w:rsidRPr="00E43F64">
        <w:rPr>
          <w:rFonts w:cs="Times New Roman"/>
          <w:color w:val="000000" w:themeColor="text1"/>
        </w:rPr>
        <w:t>Ministério da Cidadania. Secretaria Especial de Desenvolvimento Social. Cartilha “</w:t>
      </w:r>
      <w:r w:rsidRPr="00E43F64">
        <w:rPr>
          <w:rFonts w:cs="Times New Roman"/>
          <w:b/>
          <w:color w:val="000000" w:themeColor="text1"/>
        </w:rPr>
        <w:t xml:space="preserve">Orientações técnicas sobre Benefícios Eventuais </w:t>
      </w:r>
      <w:proofErr w:type="gramStart"/>
      <w:r w:rsidRPr="00E43F64">
        <w:rPr>
          <w:rFonts w:cs="Times New Roman"/>
          <w:b/>
          <w:color w:val="000000" w:themeColor="text1"/>
        </w:rPr>
        <w:t>no SUAS</w:t>
      </w:r>
      <w:proofErr w:type="gramEnd"/>
      <w:r w:rsidR="00CB3102" w:rsidRPr="00E43F64">
        <w:rPr>
          <w:rFonts w:cs="Times New Roman"/>
          <w:color w:val="000000" w:themeColor="text1"/>
        </w:rPr>
        <w:t>”, 2018.</w:t>
      </w:r>
    </w:p>
    <w:p w:rsidR="00991541" w:rsidRDefault="00991541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991541" w:rsidRPr="00A74146" w:rsidRDefault="00991541" w:rsidP="00991541">
      <w:pPr>
        <w:pStyle w:val="Corpodetexto"/>
        <w:spacing w:before="120"/>
        <w:rPr>
          <w:rFonts w:eastAsia="Corbel" w:cs="Times New Roman"/>
          <w:bCs/>
          <w:color w:val="000000" w:themeColor="text1"/>
        </w:rPr>
      </w:pPr>
      <w:r w:rsidRPr="00E43F64">
        <w:rPr>
          <w:rFonts w:eastAsia="Corbel" w:cs="Times New Roman"/>
          <w:bCs/>
          <w:color w:val="000000" w:themeColor="text1"/>
        </w:rPr>
        <w:t>______.</w:t>
      </w:r>
      <w:r w:rsidRPr="00991541">
        <w:rPr>
          <w:rFonts w:cs="Times New Roman"/>
          <w:color w:val="000000"/>
        </w:rPr>
        <w:t xml:space="preserve"> </w:t>
      </w:r>
      <w:r w:rsidRPr="00E43F64">
        <w:rPr>
          <w:rFonts w:cs="Times New Roman"/>
          <w:color w:val="000000" w:themeColor="text1"/>
        </w:rPr>
        <w:t xml:space="preserve">Ministério da </w:t>
      </w:r>
      <w:r>
        <w:rPr>
          <w:rFonts w:cs="Times New Roman"/>
          <w:color w:val="000000" w:themeColor="text1"/>
        </w:rPr>
        <w:t xml:space="preserve">Saúde. </w:t>
      </w:r>
      <w:r w:rsidRPr="00991541">
        <w:rPr>
          <w:rFonts w:cs="Times New Roman"/>
          <w:b/>
          <w:color w:val="000000"/>
        </w:rPr>
        <w:t>Cartilha Rede Cegonha: Gravidez, Parto e Nascimento com saúde, qualidade de vida e bem-estar</w:t>
      </w:r>
      <w:r>
        <w:rPr>
          <w:rFonts w:cs="Times New Roman"/>
          <w:color w:val="000000"/>
        </w:rPr>
        <w:t>, 2013.</w:t>
      </w:r>
    </w:p>
    <w:p w:rsidR="00123CCF" w:rsidRDefault="00123CCF" w:rsidP="00B00F8A">
      <w:pPr>
        <w:pStyle w:val="Corpodetexto"/>
        <w:spacing w:before="120"/>
        <w:rPr>
          <w:rFonts w:cs="Times New Roman"/>
          <w:color w:val="000000" w:themeColor="text1"/>
        </w:rPr>
      </w:pPr>
    </w:p>
    <w:p w:rsidR="00690673" w:rsidRDefault="00123CCF" w:rsidP="00123CCF">
      <w:pPr>
        <w:pStyle w:val="Corpodetexto"/>
        <w:spacing w:before="120"/>
        <w:jc w:val="both"/>
        <w:rPr>
          <w:rFonts w:eastAsia="Corbel" w:cs="Times New Roman"/>
          <w:bCs/>
          <w:color w:val="000000" w:themeColor="text1"/>
        </w:rPr>
      </w:pPr>
      <w:r>
        <w:rPr>
          <w:rFonts w:cs="Times New Roman"/>
          <w:color w:val="000000" w:themeColor="text1"/>
        </w:rPr>
        <w:softHyphen/>
      </w:r>
      <w:r>
        <w:rPr>
          <w:rFonts w:cs="Times New Roman"/>
          <w:color w:val="000000" w:themeColor="text1"/>
        </w:rPr>
        <w:softHyphen/>
      </w:r>
      <w:r>
        <w:rPr>
          <w:rFonts w:cs="Times New Roman"/>
          <w:color w:val="000000" w:themeColor="text1"/>
        </w:rPr>
        <w:softHyphen/>
      </w:r>
      <w:r>
        <w:rPr>
          <w:rFonts w:cs="Times New Roman"/>
          <w:color w:val="000000" w:themeColor="text1"/>
        </w:rPr>
        <w:softHyphen/>
        <w:t>_______.</w:t>
      </w:r>
      <w:r w:rsidRPr="00123CCF">
        <w:rPr>
          <w:rFonts w:cs="Times New Roman"/>
          <w:color w:val="000000" w:themeColor="text1"/>
        </w:rPr>
        <w:t xml:space="preserve"> </w:t>
      </w:r>
      <w:r w:rsidRPr="00E43F64">
        <w:rPr>
          <w:rFonts w:cs="Times New Roman"/>
          <w:color w:val="000000" w:themeColor="text1"/>
        </w:rPr>
        <w:t>Secretaria Nacional de Assistência Social</w:t>
      </w:r>
      <w:r>
        <w:rPr>
          <w:rFonts w:cs="Times New Roman"/>
          <w:color w:val="000000" w:themeColor="text1"/>
        </w:rPr>
        <w:t xml:space="preserve"> – </w:t>
      </w:r>
      <w:r w:rsidR="00A74146" w:rsidRPr="00A74146">
        <w:rPr>
          <w:rFonts w:cs="Times New Roman"/>
          <w:b/>
          <w:color w:val="000000" w:themeColor="text1"/>
          <w:sz w:val="22"/>
          <w:szCs w:val="22"/>
        </w:rPr>
        <w:t xml:space="preserve">Diretrizes </w:t>
      </w:r>
      <w:r w:rsidR="00A74146">
        <w:rPr>
          <w:rFonts w:cs="Times New Roman"/>
          <w:b/>
          <w:color w:val="000000" w:themeColor="text1"/>
          <w:sz w:val="22"/>
          <w:szCs w:val="22"/>
        </w:rPr>
        <w:t>p</w:t>
      </w:r>
      <w:r w:rsidR="00A74146" w:rsidRPr="00A74146">
        <w:rPr>
          <w:rFonts w:cs="Times New Roman"/>
          <w:b/>
          <w:color w:val="000000" w:themeColor="text1"/>
          <w:sz w:val="22"/>
          <w:szCs w:val="22"/>
        </w:rPr>
        <w:t xml:space="preserve">ara </w:t>
      </w:r>
      <w:r w:rsidR="00A74146">
        <w:rPr>
          <w:rFonts w:cs="Times New Roman"/>
          <w:b/>
          <w:color w:val="000000" w:themeColor="text1"/>
          <w:sz w:val="22"/>
          <w:szCs w:val="22"/>
        </w:rPr>
        <w:t>a</w:t>
      </w:r>
      <w:r w:rsidR="00A74146" w:rsidRPr="00A74146">
        <w:rPr>
          <w:rFonts w:cs="Times New Roman"/>
          <w:b/>
          <w:color w:val="000000" w:themeColor="text1"/>
          <w:sz w:val="22"/>
          <w:szCs w:val="22"/>
        </w:rPr>
        <w:t xml:space="preserve"> Atuação </w:t>
      </w:r>
      <w:r w:rsidR="00A74146">
        <w:rPr>
          <w:rFonts w:cs="Times New Roman"/>
          <w:b/>
          <w:color w:val="000000" w:themeColor="text1"/>
          <w:sz w:val="22"/>
          <w:szCs w:val="22"/>
        </w:rPr>
        <w:t>d</w:t>
      </w:r>
      <w:r w:rsidR="00A74146" w:rsidRPr="00A74146">
        <w:rPr>
          <w:rFonts w:cs="Times New Roman"/>
          <w:b/>
          <w:color w:val="000000" w:themeColor="text1"/>
          <w:sz w:val="22"/>
          <w:szCs w:val="22"/>
        </w:rPr>
        <w:t xml:space="preserve">a Política </w:t>
      </w:r>
      <w:r w:rsidR="00A74146">
        <w:rPr>
          <w:rFonts w:cs="Times New Roman"/>
          <w:b/>
          <w:color w:val="000000" w:themeColor="text1"/>
          <w:sz w:val="22"/>
          <w:szCs w:val="22"/>
        </w:rPr>
        <w:t>d</w:t>
      </w:r>
      <w:r w:rsidR="00A74146" w:rsidRPr="00A74146">
        <w:rPr>
          <w:rFonts w:cs="Times New Roman"/>
          <w:b/>
          <w:color w:val="000000" w:themeColor="text1"/>
          <w:sz w:val="22"/>
          <w:szCs w:val="22"/>
        </w:rPr>
        <w:t xml:space="preserve">e Assistência Social </w:t>
      </w:r>
      <w:r w:rsidR="00A74146">
        <w:rPr>
          <w:rFonts w:cs="Times New Roman"/>
          <w:b/>
          <w:color w:val="000000" w:themeColor="text1"/>
          <w:sz w:val="22"/>
          <w:szCs w:val="22"/>
        </w:rPr>
        <w:t>e</w:t>
      </w:r>
      <w:r w:rsidR="00A74146" w:rsidRPr="00A74146">
        <w:rPr>
          <w:rFonts w:cs="Times New Roman"/>
          <w:b/>
          <w:color w:val="000000" w:themeColor="text1"/>
          <w:sz w:val="22"/>
          <w:szCs w:val="22"/>
        </w:rPr>
        <w:t xml:space="preserve">m Contextos </w:t>
      </w:r>
      <w:r w:rsidR="00A74146">
        <w:rPr>
          <w:rFonts w:cs="Times New Roman"/>
          <w:b/>
          <w:color w:val="000000" w:themeColor="text1"/>
          <w:sz w:val="22"/>
          <w:szCs w:val="22"/>
        </w:rPr>
        <w:t>d</w:t>
      </w:r>
      <w:r w:rsidR="00A74146" w:rsidRPr="00A74146">
        <w:rPr>
          <w:rFonts w:cs="Times New Roman"/>
          <w:b/>
          <w:color w:val="000000" w:themeColor="text1"/>
          <w:sz w:val="22"/>
          <w:szCs w:val="22"/>
        </w:rPr>
        <w:t>e Emergência Socioassistencial</w:t>
      </w:r>
      <w:r w:rsidR="00A74146">
        <w:rPr>
          <w:rFonts w:cs="Times New Roman"/>
          <w:color w:val="000000" w:themeColor="text1"/>
          <w:sz w:val="22"/>
          <w:szCs w:val="22"/>
        </w:rPr>
        <w:t>.</w:t>
      </w:r>
      <w:r w:rsidRPr="00A74146">
        <w:rPr>
          <w:rFonts w:cs="Times New Roman"/>
          <w:color w:val="000000" w:themeColor="text1"/>
          <w:sz w:val="22"/>
          <w:szCs w:val="22"/>
        </w:rPr>
        <w:t xml:space="preserve"> </w:t>
      </w:r>
      <w:r w:rsidR="00A74146" w:rsidRPr="00A74146">
        <w:rPr>
          <w:rFonts w:cs="Times New Roman"/>
          <w:color w:val="000000" w:themeColor="text1"/>
          <w:sz w:val="22"/>
          <w:szCs w:val="22"/>
        </w:rPr>
        <w:t>Disponível em: &lt;</w:t>
      </w:r>
      <w:r w:rsidRPr="00A74146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20" w:history="1">
        <w:r w:rsidR="00A74146" w:rsidRPr="00A74146">
          <w:rPr>
            <w:rStyle w:val="Hyperlink"/>
            <w:rFonts w:cs="Times New Roman"/>
            <w:color w:val="000000" w:themeColor="text1"/>
            <w:sz w:val="22"/>
            <w:szCs w:val="22"/>
            <w:u w:val="none"/>
          </w:rPr>
          <w:t>http://blog.mds.gov.br/redesuas/wp-content/uploads/2020/10/Diretrizes-Emergencia-Socioassitencial.-vpreliminar-consulta-pu%CC%81blica-out2020.pdf</w:t>
        </w:r>
      </w:hyperlink>
      <w:r w:rsidR="00A74146" w:rsidRPr="00A74146">
        <w:rPr>
          <w:rFonts w:cs="Times New Roman"/>
          <w:color w:val="000000" w:themeColor="text1"/>
          <w:sz w:val="22"/>
          <w:szCs w:val="22"/>
        </w:rPr>
        <w:t xml:space="preserve"> &gt; </w:t>
      </w:r>
      <w:r w:rsidR="00A74146">
        <w:rPr>
          <w:rFonts w:cs="Times New Roman"/>
          <w:color w:val="000000" w:themeColor="text1"/>
          <w:sz w:val="22"/>
          <w:szCs w:val="22"/>
        </w:rPr>
        <w:t>Acesso</w:t>
      </w:r>
      <w:r w:rsidR="00690673" w:rsidRPr="00A74146">
        <w:rPr>
          <w:rFonts w:eastAsia="Corbel" w:cs="Times New Roman"/>
          <w:bCs/>
          <w:color w:val="000000" w:themeColor="text1"/>
        </w:rPr>
        <w:t xml:space="preserve"> </w:t>
      </w:r>
      <w:proofErr w:type="gramStart"/>
      <w:r w:rsidR="00690673" w:rsidRPr="00A74146">
        <w:rPr>
          <w:rFonts w:eastAsia="Corbel" w:cs="Times New Roman"/>
          <w:bCs/>
          <w:color w:val="000000" w:themeColor="text1"/>
        </w:rPr>
        <w:t>em:</w:t>
      </w:r>
      <w:proofErr w:type="gramEnd"/>
      <w:r w:rsidR="00690673" w:rsidRPr="00A74146">
        <w:rPr>
          <w:rFonts w:eastAsia="Corbel" w:cs="Times New Roman"/>
          <w:bCs/>
          <w:color w:val="000000" w:themeColor="text1"/>
        </w:rPr>
        <w:t>07/07/2023.</w:t>
      </w:r>
    </w:p>
    <w:p w:rsidR="00123CCF" w:rsidRPr="00A5374D" w:rsidRDefault="00123CCF" w:rsidP="00B93891">
      <w:pPr>
        <w:pStyle w:val="Corpodetexto"/>
        <w:spacing w:before="120"/>
        <w:jc w:val="both"/>
        <w:rPr>
          <w:rFonts w:cs="Times New Roman"/>
          <w:color w:val="000000" w:themeColor="text1"/>
        </w:rPr>
      </w:pPr>
    </w:p>
    <w:p w:rsidR="00A5374D" w:rsidRDefault="00A5374D" w:rsidP="00B93891">
      <w:pPr>
        <w:pStyle w:val="Corpodetexto"/>
        <w:spacing w:before="120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</w:rPr>
        <w:t>_______.</w:t>
      </w:r>
      <w:r w:rsidRPr="00123CCF">
        <w:rPr>
          <w:rFonts w:cs="Times New Roman"/>
          <w:color w:val="000000" w:themeColor="text1"/>
        </w:rPr>
        <w:t xml:space="preserve"> </w:t>
      </w:r>
      <w:r w:rsidRPr="00DA2096">
        <w:rPr>
          <w:rFonts w:cs="Times New Roman"/>
          <w:b/>
          <w:color w:val="040C28"/>
        </w:rPr>
        <w:t>Norma Operacional Básica de Recurs</w:t>
      </w:r>
      <w:r w:rsidRPr="00DA2096">
        <w:rPr>
          <w:rFonts w:cs="Times New Roman"/>
          <w:b/>
          <w:color w:val="000000" w:themeColor="text1"/>
        </w:rPr>
        <w:t>os Humanos do Sistema Único de Assistência Social</w:t>
      </w:r>
      <w:r w:rsidRPr="00A5374D">
        <w:rPr>
          <w:rFonts w:cs="Times New Roman"/>
          <w:color w:val="000000" w:themeColor="text1"/>
        </w:rPr>
        <w:t xml:space="preserve"> – NOB-RH/SUAS, 2006</w:t>
      </w:r>
      <w:r w:rsidRPr="00A5374D">
        <w:rPr>
          <w:rFonts w:cs="Times New Roman"/>
          <w:color w:val="000000" w:themeColor="text1"/>
          <w:shd w:val="clear" w:color="auto" w:fill="FFFFFF"/>
        </w:rPr>
        <w:t xml:space="preserve">. Política Nacional de Educação Permanente </w:t>
      </w:r>
      <w:proofErr w:type="gramStart"/>
      <w:r w:rsidRPr="00A5374D">
        <w:rPr>
          <w:rFonts w:cs="Times New Roman"/>
          <w:color w:val="000000" w:themeColor="text1"/>
          <w:shd w:val="clear" w:color="auto" w:fill="FFFFFF"/>
        </w:rPr>
        <w:t>do SUAS</w:t>
      </w:r>
      <w:proofErr w:type="gramEnd"/>
      <w:r w:rsidRPr="00A5374D">
        <w:rPr>
          <w:rFonts w:cs="Times New Roman"/>
          <w:color w:val="000000" w:themeColor="text1"/>
          <w:shd w:val="clear" w:color="auto" w:fill="FFFFFF"/>
        </w:rPr>
        <w:t xml:space="preserve"> (PNEP/SUAS). </w:t>
      </w:r>
      <w:r>
        <w:rPr>
          <w:rFonts w:cs="Times New Roman"/>
          <w:color w:val="000000" w:themeColor="text1"/>
          <w:shd w:val="clear" w:color="auto" w:fill="FFFFFF"/>
        </w:rPr>
        <w:t>Brasília, DF, 2006.</w:t>
      </w:r>
    </w:p>
    <w:p w:rsidR="00A5374D" w:rsidRPr="00A5374D" w:rsidRDefault="00A5374D" w:rsidP="00B93891">
      <w:pPr>
        <w:pStyle w:val="Corpodetexto"/>
        <w:spacing w:before="120"/>
        <w:jc w:val="both"/>
        <w:rPr>
          <w:rFonts w:eastAsia="Corbel" w:cs="Times New Roman"/>
          <w:bCs/>
          <w:color w:val="000000" w:themeColor="text1"/>
        </w:rPr>
      </w:pPr>
    </w:p>
    <w:p w:rsidR="002A3335" w:rsidRPr="00B93891" w:rsidRDefault="002A3335" w:rsidP="00B93891">
      <w:pPr>
        <w:pStyle w:val="Corpodetexto"/>
        <w:spacing w:before="120"/>
        <w:jc w:val="both"/>
        <w:rPr>
          <w:rFonts w:eastAsia="Corbel" w:cs="Times New Roman"/>
          <w:bCs/>
        </w:rPr>
      </w:pPr>
      <w:r w:rsidRPr="00A5374D">
        <w:rPr>
          <w:rFonts w:eastAsia="Corbel" w:cs="Times New Roman"/>
          <w:bCs/>
          <w:color w:val="000000" w:themeColor="text1"/>
        </w:rPr>
        <w:t>_______</w:t>
      </w:r>
      <w:proofErr w:type="gramStart"/>
      <w:r w:rsidRPr="00A5374D">
        <w:rPr>
          <w:rFonts w:eastAsia="Corbel" w:cs="Times New Roman"/>
          <w:bCs/>
          <w:color w:val="000000" w:themeColor="text1"/>
        </w:rPr>
        <w:t>.</w:t>
      </w:r>
      <w:proofErr w:type="gramEnd"/>
      <w:r w:rsidR="009F7F6F">
        <w:rPr>
          <w:rFonts w:eastAsia="Corbel" w:cs="Times New Roman"/>
          <w:b/>
          <w:bCs/>
          <w:color w:val="000000" w:themeColor="text1"/>
        </w:rPr>
        <w:t xml:space="preserve">Atlas da Vulnerabilidade Social nos Municípios Brasileiros. </w:t>
      </w:r>
      <w:r w:rsidR="00B93891" w:rsidRPr="00A5374D">
        <w:rPr>
          <w:rStyle w:val="nfase"/>
          <w:i w:val="0"/>
          <w:color w:val="000000" w:themeColor="text1"/>
        </w:rPr>
        <w:t xml:space="preserve">Instituto de Pesquisa Econômica </w:t>
      </w:r>
      <w:proofErr w:type="spellStart"/>
      <w:r w:rsidR="00B93891" w:rsidRPr="00A5374D">
        <w:rPr>
          <w:rStyle w:val="nfase"/>
          <w:i w:val="0"/>
          <w:color w:val="000000" w:themeColor="text1"/>
        </w:rPr>
        <w:t>Aplic</w:t>
      </w:r>
      <w:r w:rsidR="00B93891" w:rsidRPr="00B93891">
        <w:rPr>
          <w:rStyle w:val="nfase"/>
          <w:i w:val="0"/>
        </w:rPr>
        <w:t>ada</w:t>
      </w:r>
      <w:r w:rsidR="009F7F6F">
        <w:rPr>
          <w:rStyle w:val="nfase"/>
          <w:i w:val="0"/>
        </w:rPr>
        <w:t>-IPEA</w:t>
      </w:r>
      <w:proofErr w:type="spellEnd"/>
      <w:r w:rsidR="009F7F6F">
        <w:rPr>
          <w:rStyle w:val="nfase"/>
          <w:i w:val="0"/>
        </w:rPr>
        <w:t>, 2015.</w:t>
      </w:r>
      <w:r w:rsidR="00B93891" w:rsidRPr="00B93891">
        <w:t xml:space="preserve"> </w:t>
      </w:r>
      <w:r w:rsidR="009F7F6F">
        <w:t>Disponível em:</w:t>
      </w:r>
      <w:r w:rsidR="009F7F6F">
        <w:rPr>
          <w:rFonts w:eastAsia="Corbel" w:cs="Times New Roman"/>
          <w:bCs/>
        </w:rPr>
        <w:t xml:space="preserve"> &lt;</w:t>
      </w:r>
      <w:r w:rsidRPr="00B93891">
        <w:rPr>
          <w:rFonts w:eastAsia="Corbel" w:cs="Times New Roman"/>
          <w:bCs/>
        </w:rPr>
        <w:t xml:space="preserve"> </w:t>
      </w:r>
      <w:r w:rsidR="009F7F6F" w:rsidRPr="009F7F6F">
        <w:rPr>
          <w:rFonts w:eastAsia="Corbel" w:cs="Times New Roman"/>
          <w:bCs/>
        </w:rPr>
        <w:t>http://ivs.ipea.gov.br/images/publicacoes/Ivs/publicacao_atlas_ivs.pd</w:t>
      </w:r>
      <w:r w:rsidR="009F7F6F">
        <w:rPr>
          <w:rFonts w:eastAsia="Corbel" w:cs="Times New Roman"/>
          <w:bCs/>
        </w:rPr>
        <w:t xml:space="preserve">f &gt; </w:t>
      </w:r>
      <w:r w:rsidR="0021397B" w:rsidRPr="00B93891">
        <w:rPr>
          <w:rFonts w:eastAsia="Corbel" w:cs="Times New Roman"/>
          <w:bCs/>
        </w:rPr>
        <w:t xml:space="preserve"> Acesso em:07/07/2023.</w:t>
      </w:r>
    </w:p>
    <w:p w:rsidR="002A3335" w:rsidRPr="00B93891" w:rsidRDefault="002A3335" w:rsidP="002A3335">
      <w:pPr>
        <w:pStyle w:val="Corpodetexto"/>
        <w:spacing w:before="120"/>
        <w:rPr>
          <w:rFonts w:eastAsia="Corbel" w:cs="Times New Roman"/>
          <w:bCs/>
        </w:rPr>
      </w:pPr>
    </w:p>
    <w:p w:rsidR="00D92E78" w:rsidRPr="00A74146" w:rsidRDefault="001B7061" w:rsidP="00B00F8A">
      <w:pPr>
        <w:pStyle w:val="Corpodetexto"/>
        <w:spacing w:before="120"/>
        <w:rPr>
          <w:rFonts w:eastAsia="Corbel" w:cs="Times New Roman"/>
          <w:bCs/>
          <w:color w:val="000000" w:themeColor="text1"/>
        </w:rPr>
      </w:pPr>
      <w:r w:rsidRPr="00A74146">
        <w:rPr>
          <w:rFonts w:cs="Times New Roman"/>
          <w:color w:val="000000" w:themeColor="text1"/>
        </w:rPr>
        <w:t xml:space="preserve">RIO GRANDE DO SUL. </w:t>
      </w:r>
      <w:r w:rsidR="00A74146" w:rsidRPr="00A74146">
        <w:rPr>
          <w:rFonts w:cs="Times New Roman"/>
          <w:b/>
          <w:color w:val="000000" w:themeColor="text1"/>
        </w:rPr>
        <w:t>“</w:t>
      </w:r>
      <w:r w:rsidRPr="00A74146">
        <w:rPr>
          <w:rFonts w:cs="Times New Roman"/>
          <w:b/>
          <w:color w:val="000000" w:themeColor="text1"/>
        </w:rPr>
        <w:t>Informações e Agendamento de Carteiras de Identidade</w:t>
      </w:r>
      <w:r w:rsidR="00A74146">
        <w:rPr>
          <w:rFonts w:cs="Times New Roman"/>
          <w:color w:val="000000" w:themeColor="text1"/>
        </w:rPr>
        <w:t>”</w:t>
      </w:r>
      <w:r w:rsidRPr="00A74146">
        <w:rPr>
          <w:rFonts w:cs="Times New Roman"/>
          <w:color w:val="000000" w:themeColor="text1"/>
        </w:rPr>
        <w:t xml:space="preserve">. </w:t>
      </w:r>
      <w:r w:rsidRPr="00A74146">
        <w:rPr>
          <w:rFonts w:eastAsia="Corbel" w:cs="Times New Roman"/>
          <w:bCs/>
          <w:color w:val="000000" w:themeColor="text1"/>
        </w:rPr>
        <w:t xml:space="preserve">Disponível em: </w:t>
      </w:r>
      <w:r w:rsidR="00A74146">
        <w:rPr>
          <w:rFonts w:eastAsia="Corbel" w:cs="Times New Roman"/>
          <w:bCs/>
          <w:color w:val="000000" w:themeColor="text1"/>
        </w:rPr>
        <w:t xml:space="preserve">&lt; </w:t>
      </w:r>
      <w:proofErr w:type="gramStart"/>
      <w:r w:rsidRPr="00A74146">
        <w:rPr>
          <w:rFonts w:cs="Times New Roman"/>
          <w:color w:val="000000" w:themeColor="text1"/>
        </w:rPr>
        <w:t>igp.</w:t>
      </w:r>
      <w:proofErr w:type="gramEnd"/>
      <w:r w:rsidRPr="00A74146">
        <w:rPr>
          <w:rFonts w:cs="Times New Roman"/>
          <w:color w:val="000000" w:themeColor="text1"/>
        </w:rPr>
        <w:t>rs.gov.br/agendamento-de-cartei</w:t>
      </w:r>
      <w:r w:rsidR="00A74146">
        <w:rPr>
          <w:rFonts w:cs="Times New Roman"/>
          <w:color w:val="000000" w:themeColor="text1"/>
        </w:rPr>
        <w:t>ras-de-identidade-5ee93e9e2e0ef  &gt;</w:t>
      </w:r>
      <w:r w:rsidRPr="00A74146">
        <w:rPr>
          <w:rFonts w:cs="Times New Roman"/>
          <w:color w:val="000000" w:themeColor="text1"/>
        </w:rPr>
        <w:t xml:space="preserve"> </w:t>
      </w:r>
      <w:r w:rsidRPr="00A74146">
        <w:rPr>
          <w:rFonts w:eastAsia="Corbel" w:cs="Times New Roman"/>
          <w:bCs/>
          <w:color w:val="000000" w:themeColor="text1"/>
        </w:rPr>
        <w:t>Acesso em: 06/07/2023.</w:t>
      </w:r>
    </w:p>
    <w:p w:rsidR="00D84E6E" w:rsidRDefault="00D84E6E" w:rsidP="00C830C6">
      <w:pPr>
        <w:pStyle w:val="Corpodetexto"/>
        <w:spacing w:after="0"/>
        <w:jc w:val="both"/>
        <w:rPr>
          <w:rFonts w:cs="Times New Roman"/>
          <w:color w:val="000000"/>
        </w:rPr>
      </w:pPr>
    </w:p>
    <w:p w:rsidR="00D84E6E" w:rsidRDefault="00D84E6E" w:rsidP="00C830C6">
      <w:pPr>
        <w:pStyle w:val="Corpodetexto"/>
        <w:spacing w:after="0"/>
        <w:jc w:val="both"/>
        <w:rPr>
          <w:rFonts w:cs="Times New Roman"/>
          <w:color w:val="000000"/>
        </w:rPr>
      </w:pPr>
    </w:p>
    <w:p w:rsidR="009C5288" w:rsidRDefault="009C5288" w:rsidP="00C830C6">
      <w:pPr>
        <w:pStyle w:val="Corpodetexto"/>
        <w:spacing w:after="0"/>
        <w:jc w:val="both"/>
        <w:rPr>
          <w:rFonts w:cs="Times New Roman"/>
          <w:color w:val="000000"/>
        </w:rPr>
      </w:pPr>
    </w:p>
    <w:p w:rsidR="009C5288" w:rsidRDefault="009C5288" w:rsidP="00C830C6">
      <w:pPr>
        <w:pStyle w:val="Corpodetexto"/>
        <w:spacing w:after="0"/>
        <w:jc w:val="both"/>
        <w:rPr>
          <w:rFonts w:cs="Times New Roman"/>
          <w:color w:val="000000"/>
        </w:rPr>
      </w:pPr>
    </w:p>
    <w:p w:rsidR="009C5288" w:rsidRDefault="009C5288" w:rsidP="00C830C6">
      <w:pPr>
        <w:pStyle w:val="Corpodetexto"/>
        <w:spacing w:after="0"/>
        <w:jc w:val="both"/>
        <w:rPr>
          <w:rFonts w:cs="Times New Roman"/>
          <w:color w:val="000000"/>
        </w:rPr>
      </w:pPr>
    </w:p>
    <w:p w:rsidR="00621167" w:rsidRDefault="00621167" w:rsidP="00C830C6">
      <w:pPr>
        <w:pStyle w:val="Corpodetexto"/>
        <w:spacing w:after="0"/>
        <w:jc w:val="both"/>
        <w:rPr>
          <w:rFonts w:cs="Times New Roman"/>
          <w:color w:val="000000"/>
        </w:rPr>
      </w:pPr>
    </w:p>
    <w:p w:rsidR="00E43F64" w:rsidRPr="00792B89" w:rsidRDefault="007074AE" w:rsidP="00D83421">
      <w:pPr>
        <w:pStyle w:val="Corpodetexto"/>
        <w:spacing w:after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Secretaria de Assistência Social</w:t>
      </w:r>
    </w:p>
    <w:p w:rsidR="00792B89" w:rsidRPr="00792B89" w:rsidRDefault="00792B89" w:rsidP="00D83421">
      <w:pPr>
        <w:pStyle w:val="Corpodetexto"/>
        <w:spacing w:after="0"/>
        <w:jc w:val="center"/>
        <w:rPr>
          <w:rFonts w:cs="Times New Roman"/>
          <w:color w:val="000000"/>
        </w:rPr>
      </w:pPr>
      <w:r w:rsidRPr="00792B89">
        <w:rPr>
          <w:rFonts w:cs="Times New Roman"/>
          <w:color w:val="000000"/>
        </w:rPr>
        <w:t>Departamento de Assistência Social</w:t>
      </w:r>
    </w:p>
    <w:p w:rsidR="00792B89" w:rsidRPr="00792B89" w:rsidRDefault="009C5288" w:rsidP="00D83421">
      <w:pPr>
        <w:pStyle w:val="Corpodetexto"/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Equipes da </w:t>
      </w:r>
      <w:r w:rsidR="00792B89" w:rsidRPr="00792B89">
        <w:rPr>
          <w:rFonts w:cs="Times New Roman"/>
        </w:rPr>
        <w:t xml:space="preserve">Gestão de Benefícios e Regulação do </w:t>
      </w:r>
      <w:r w:rsidR="00965B06">
        <w:rPr>
          <w:rFonts w:cs="Times New Roman"/>
        </w:rPr>
        <w:t>SUAS</w:t>
      </w:r>
    </w:p>
    <w:p w:rsidR="00792B89" w:rsidRPr="00792B89" w:rsidRDefault="00792B89" w:rsidP="00D83421">
      <w:pPr>
        <w:pStyle w:val="Corpodetexto"/>
        <w:spacing w:after="0"/>
        <w:jc w:val="center"/>
        <w:rPr>
          <w:rFonts w:cs="Times New Roman"/>
        </w:rPr>
      </w:pPr>
      <w:r w:rsidRPr="00792B89">
        <w:rPr>
          <w:rFonts w:cs="Times New Roman"/>
        </w:rPr>
        <w:t xml:space="preserve">E-mail: gestaodebeneficios@social.rs.gov.br / </w:t>
      </w:r>
      <w:r>
        <w:rPr>
          <w:rFonts w:cs="Times New Roman"/>
        </w:rPr>
        <w:t>regulaca</w:t>
      </w:r>
      <w:r w:rsidRPr="00792B89">
        <w:rPr>
          <w:rFonts w:cs="Times New Roman"/>
        </w:rPr>
        <w:t>o-</w:t>
      </w:r>
      <w:r w:rsidR="00965B06">
        <w:rPr>
          <w:rFonts w:cs="Times New Roman"/>
        </w:rPr>
        <w:t>SUAS</w:t>
      </w:r>
      <w:r w:rsidRPr="00792B89">
        <w:rPr>
          <w:rFonts w:cs="Times New Roman"/>
        </w:rPr>
        <w:t>@social.rs.gov.br</w:t>
      </w:r>
    </w:p>
    <w:p w:rsidR="00CB3102" w:rsidRPr="00454371" w:rsidRDefault="00792B89" w:rsidP="00D83421">
      <w:pPr>
        <w:pStyle w:val="Corpodetexto"/>
        <w:spacing w:after="0"/>
        <w:jc w:val="center"/>
        <w:rPr>
          <w:rFonts w:cs="Times New Roman"/>
        </w:rPr>
      </w:pPr>
      <w:r w:rsidRPr="00792B89">
        <w:rPr>
          <w:rFonts w:cs="Times New Roman"/>
        </w:rPr>
        <w:t>Telefones: (51) 3288-6457/6472</w:t>
      </w:r>
    </w:p>
    <w:sectPr w:rsidR="00CB3102" w:rsidRPr="00454371" w:rsidSect="000047D9">
      <w:footerReference w:type="default" r:id="rId21"/>
      <w:pgSz w:w="11906" w:h="16838"/>
      <w:pgMar w:top="1134" w:right="1121" w:bottom="1134" w:left="138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06" w:rsidRDefault="00780A06" w:rsidP="00D9501D">
      <w:r>
        <w:separator/>
      </w:r>
    </w:p>
  </w:endnote>
  <w:endnote w:type="continuationSeparator" w:id="1">
    <w:p w:rsidR="00780A06" w:rsidRDefault="00780A06" w:rsidP="00D9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06" w:rsidRDefault="00780A06">
    <w:pPr>
      <w:pStyle w:val="Rodap"/>
    </w:pPr>
  </w:p>
  <w:p w:rsidR="00780A06" w:rsidRDefault="00780A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06" w:rsidRDefault="00780A06" w:rsidP="00D9501D">
      <w:r>
        <w:separator/>
      </w:r>
    </w:p>
  </w:footnote>
  <w:footnote w:type="continuationSeparator" w:id="1">
    <w:p w:rsidR="00780A06" w:rsidRDefault="00780A06" w:rsidP="00D9501D">
      <w:r>
        <w:continuationSeparator/>
      </w:r>
    </w:p>
  </w:footnote>
  <w:footnote w:id="2">
    <w:p w:rsidR="00780A06" w:rsidRPr="00166DA6" w:rsidRDefault="00780A06" w:rsidP="00AD6837">
      <w:pPr>
        <w:pStyle w:val="Corpodetexto"/>
        <w:spacing w:after="0"/>
        <w:jc w:val="both"/>
        <w:rPr>
          <w:rFonts w:cs="Times New Roman"/>
          <w:b/>
          <w:color w:val="000000"/>
          <w:sz w:val="20"/>
          <w:szCs w:val="20"/>
        </w:rPr>
      </w:pPr>
      <w:r w:rsidRPr="00166DA6">
        <w:rPr>
          <w:rStyle w:val="Refdenotaderodap"/>
          <w:sz w:val="20"/>
          <w:szCs w:val="20"/>
        </w:rPr>
        <w:footnoteRef/>
      </w:r>
      <w:r w:rsidRPr="00166DA6">
        <w:rPr>
          <w:sz w:val="20"/>
          <w:szCs w:val="20"/>
        </w:rPr>
        <w:t xml:space="preserve"> O</w:t>
      </w:r>
      <w:r w:rsidRPr="00166DA6">
        <w:rPr>
          <w:rStyle w:val="Forte"/>
          <w:sz w:val="20"/>
          <w:szCs w:val="20"/>
        </w:rPr>
        <w:t> </w:t>
      </w:r>
      <w:r w:rsidRPr="00166DA6">
        <w:rPr>
          <w:rStyle w:val="Forte"/>
          <w:b w:val="0"/>
          <w:sz w:val="20"/>
          <w:szCs w:val="20"/>
        </w:rPr>
        <w:t xml:space="preserve">nome social é aquele pelo qual uma pessoa transexual, travesti ou </w:t>
      </w:r>
      <w:proofErr w:type="spellStart"/>
      <w:r w:rsidRPr="00166DA6">
        <w:rPr>
          <w:rStyle w:val="Forte"/>
          <w:b w:val="0"/>
          <w:sz w:val="20"/>
          <w:szCs w:val="20"/>
        </w:rPr>
        <w:t>transgênero</w:t>
      </w:r>
      <w:proofErr w:type="spellEnd"/>
      <w:r w:rsidRPr="00166DA6">
        <w:rPr>
          <w:rStyle w:val="Forte"/>
          <w:b w:val="0"/>
          <w:sz w:val="20"/>
          <w:szCs w:val="20"/>
        </w:rPr>
        <w:t xml:space="preserve"> se apresenta e quer ser reconhecida socialmente,</w:t>
      </w:r>
      <w:r w:rsidRPr="00166DA6">
        <w:rPr>
          <w:sz w:val="20"/>
          <w:szCs w:val="20"/>
        </w:rPr>
        <w:t xml:space="preserve"> ainda que não tenha retificado os documentos civis, ao mesmo tempo </w:t>
      </w:r>
      <w:r w:rsidRPr="00166DA6">
        <w:rPr>
          <w:rFonts w:cs="Times New Roman"/>
          <w:color w:val="000000"/>
          <w:sz w:val="20"/>
          <w:szCs w:val="20"/>
        </w:rPr>
        <w:t xml:space="preserve">têm direito a alterar o nome e/ou o gênero em certidões de nascimento e casamento (com autorização do cônjuge). Conforme orientação do Provimento nº 73/2018 do CNJ, a gratuidade é assegurada e tem direito a ter o nome social no CPF, deve-se procurar a Receita Federal, onde a inclusão é do nome é imediata (Decreto nº 8.727/2016). Já na </w:t>
      </w:r>
      <w:r w:rsidRPr="00166DA6">
        <w:rPr>
          <w:sz w:val="20"/>
          <w:szCs w:val="20"/>
        </w:rPr>
        <w:t>a emissão da Carteira de Identidade (RG) segundo informação do Instituto Geral de Perícias/IGP RS o nome social pode ser incluído no RG.</w:t>
      </w:r>
    </w:p>
    <w:p w:rsidR="00780A06" w:rsidRDefault="00780A06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B93892"/>
    <w:multiLevelType w:val="multilevel"/>
    <w:tmpl w:val="D4A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96916"/>
    <w:rsid w:val="00002C41"/>
    <w:rsid w:val="00003BCF"/>
    <w:rsid w:val="000047D9"/>
    <w:rsid w:val="00014AC4"/>
    <w:rsid w:val="0003002C"/>
    <w:rsid w:val="000564CF"/>
    <w:rsid w:val="00081BEE"/>
    <w:rsid w:val="000A10FA"/>
    <w:rsid w:val="000C2AE6"/>
    <w:rsid w:val="00123CCF"/>
    <w:rsid w:val="001323A9"/>
    <w:rsid w:val="00166DA6"/>
    <w:rsid w:val="00195679"/>
    <w:rsid w:val="001B7061"/>
    <w:rsid w:val="001C3F2A"/>
    <w:rsid w:val="001E2A08"/>
    <w:rsid w:val="0021397B"/>
    <w:rsid w:val="002143B4"/>
    <w:rsid w:val="0024107B"/>
    <w:rsid w:val="00254116"/>
    <w:rsid w:val="00262F6E"/>
    <w:rsid w:val="00285257"/>
    <w:rsid w:val="002A3335"/>
    <w:rsid w:val="002C1186"/>
    <w:rsid w:val="002E1C33"/>
    <w:rsid w:val="00321A5F"/>
    <w:rsid w:val="0037212C"/>
    <w:rsid w:val="00385D7B"/>
    <w:rsid w:val="00387B72"/>
    <w:rsid w:val="00391A58"/>
    <w:rsid w:val="003D6D8B"/>
    <w:rsid w:val="003F19A7"/>
    <w:rsid w:val="00414B24"/>
    <w:rsid w:val="0042450F"/>
    <w:rsid w:val="00424C1B"/>
    <w:rsid w:val="00431CEF"/>
    <w:rsid w:val="00443F0A"/>
    <w:rsid w:val="00447C77"/>
    <w:rsid w:val="00454371"/>
    <w:rsid w:val="00454869"/>
    <w:rsid w:val="00456E87"/>
    <w:rsid w:val="00466148"/>
    <w:rsid w:val="00473559"/>
    <w:rsid w:val="004B425F"/>
    <w:rsid w:val="004C0539"/>
    <w:rsid w:val="004E776F"/>
    <w:rsid w:val="00517E73"/>
    <w:rsid w:val="00531473"/>
    <w:rsid w:val="00536BA4"/>
    <w:rsid w:val="0056742B"/>
    <w:rsid w:val="00567A0A"/>
    <w:rsid w:val="005A6782"/>
    <w:rsid w:val="005B5E95"/>
    <w:rsid w:val="00621167"/>
    <w:rsid w:val="006218B2"/>
    <w:rsid w:val="006523F7"/>
    <w:rsid w:val="00655913"/>
    <w:rsid w:val="00656509"/>
    <w:rsid w:val="0066318F"/>
    <w:rsid w:val="00666E82"/>
    <w:rsid w:val="00681D7C"/>
    <w:rsid w:val="00690673"/>
    <w:rsid w:val="006922D0"/>
    <w:rsid w:val="00696916"/>
    <w:rsid w:val="006C2F4B"/>
    <w:rsid w:val="006D1624"/>
    <w:rsid w:val="006D779A"/>
    <w:rsid w:val="006E1466"/>
    <w:rsid w:val="006E1F36"/>
    <w:rsid w:val="007074AE"/>
    <w:rsid w:val="007105DA"/>
    <w:rsid w:val="00730294"/>
    <w:rsid w:val="007372B9"/>
    <w:rsid w:val="00762876"/>
    <w:rsid w:val="00764D9B"/>
    <w:rsid w:val="0077767C"/>
    <w:rsid w:val="00780A06"/>
    <w:rsid w:val="00792B89"/>
    <w:rsid w:val="007A10BF"/>
    <w:rsid w:val="007A50A0"/>
    <w:rsid w:val="007A64F1"/>
    <w:rsid w:val="007B2D6C"/>
    <w:rsid w:val="007C0E01"/>
    <w:rsid w:val="007D11E7"/>
    <w:rsid w:val="008044C8"/>
    <w:rsid w:val="00852447"/>
    <w:rsid w:val="00853EFB"/>
    <w:rsid w:val="00857409"/>
    <w:rsid w:val="00883CA5"/>
    <w:rsid w:val="008A6DE6"/>
    <w:rsid w:val="00910C77"/>
    <w:rsid w:val="00911DBD"/>
    <w:rsid w:val="00912AC1"/>
    <w:rsid w:val="0092691B"/>
    <w:rsid w:val="00932D57"/>
    <w:rsid w:val="00934B87"/>
    <w:rsid w:val="00965B06"/>
    <w:rsid w:val="00975E13"/>
    <w:rsid w:val="00985DA0"/>
    <w:rsid w:val="00991541"/>
    <w:rsid w:val="009A3252"/>
    <w:rsid w:val="009C5288"/>
    <w:rsid w:val="009E3D86"/>
    <w:rsid w:val="009E76C4"/>
    <w:rsid w:val="009F4310"/>
    <w:rsid w:val="009F7B77"/>
    <w:rsid w:val="009F7F6F"/>
    <w:rsid w:val="00A021E9"/>
    <w:rsid w:val="00A5374D"/>
    <w:rsid w:val="00A5762E"/>
    <w:rsid w:val="00A74146"/>
    <w:rsid w:val="00AB45F0"/>
    <w:rsid w:val="00AC3682"/>
    <w:rsid w:val="00AD6837"/>
    <w:rsid w:val="00AE17B4"/>
    <w:rsid w:val="00AE1A83"/>
    <w:rsid w:val="00B00F8A"/>
    <w:rsid w:val="00B05841"/>
    <w:rsid w:val="00B0744A"/>
    <w:rsid w:val="00B3304D"/>
    <w:rsid w:val="00B45484"/>
    <w:rsid w:val="00B56B11"/>
    <w:rsid w:val="00B85F6D"/>
    <w:rsid w:val="00B93891"/>
    <w:rsid w:val="00BC4414"/>
    <w:rsid w:val="00C37934"/>
    <w:rsid w:val="00C830C6"/>
    <w:rsid w:val="00C91B9A"/>
    <w:rsid w:val="00CA2C82"/>
    <w:rsid w:val="00CB3102"/>
    <w:rsid w:val="00CD5190"/>
    <w:rsid w:val="00CF0CFC"/>
    <w:rsid w:val="00D12D21"/>
    <w:rsid w:val="00D456E8"/>
    <w:rsid w:val="00D8251E"/>
    <w:rsid w:val="00D83421"/>
    <w:rsid w:val="00D84E6E"/>
    <w:rsid w:val="00D92E78"/>
    <w:rsid w:val="00D9501D"/>
    <w:rsid w:val="00DA2096"/>
    <w:rsid w:val="00DE026F"/>
    <w:rsid w:val="00E26A63"/>
    <w:rsid w:val="00E43C3A"/>
    <w:rsid w:val="00E43F64"/>
    <w:rsid w:val="00EA4FAE"/>
    <w:rsid w:val="00EB4423"/>
    <w:rsid w:val="00EB7E98"/>
    <w:rsid w:val="00EC08A5"/>
    <w:rsid w:val="00ED7A1E"/>
    <w:rsid w:val="00EE185F"/>
    <w:rsid w:val="00EE20C6"/>
    <w:rsid w:val="00F16CA4"/>
    <w:rsid w:val="00F32703"/>
    <w:rsid w:val="00F506BD"/>
    <w:rsid w:val="00F51EAB"/>
    <w:rsid w:val="00F5512F"/>
    <w:rsid w:val="00FB3DDC"/>
    <w:rsid w:val="00FC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D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Ttulo10"/>
    <w:next w:val="Corpodetexto"/>
    <w:qFormat/>
    <w:rsid w:val="000047D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368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047D9"/>
  </w:style>
  <w:style w:type="character" w:customStyle="1" w:styleId="WW8Num1z1">
    <w:name w:val="WW8Num1z1"/>
    <w:rsid w:val="000047D9"/>
  </w:style>
  <w:style w:type="character" w:customStyle="1" w:styleId="WW8Num1z2">
    <w:name w:val="WW8Num1z2"/>
    <w:rsid w:val="000047D9"/>
  </w:style>
  <w:style w:type="character" w:customStyle="1" w:styleId="WW8Num1z3">
    <w:name w:val="WW8Num1z3"/>
    <w:rsid w:val="000047D9"/>
  </w:style>
  <w:style w:type="character" w:customStyle="1" w:styleId="WW8Num1z4">
    <w:name w:val="WW8Num1z4"/>
    <w:rsid w:val="000047D9"/>
  </w:style>
  <w:style w:type="character" w:customStyle="1" w:styleId="WW8Num1z5">
    <w:name w:val="WW8Num1z5"/>
    <w:rsid w:val="000047D9"/>
  </w:style>
  <w:style w:type="character" w:customStyle="1" w:styleId="WW8Num1z6">
    <w:name w:val="WW8Num1z6"/>
    <w:rsid w:val="000047D9"/>
  </w:style>
  <w:style w:type="character" w:customStyle="1" w:styleId="WW8Num1z7">
    <w:name w:val="WW8Num1z7"/>
    <w:rsid w:val="000047D9"/>
  </w:style>
  <w:style w:type="character" w:customStyle="1" w:styleId="WW8Num1z8">
    <w:name w:val="WW8Num1z8"/>
    <w:rsid w:val="000047D9"/>
  </w:style>
  <w:style w:type="character" w:styleId="Hyperlink">
    <w:name w:val="Hyperlink"/>
    <w:rsid w:val="000047D9"/>
    <w:rPr>
      <w:color w:val="000080"/>
      <w:u w:val="single"/>
    </w:rPr>
  </w:style>
  <w:style w:type="character" w:customStyle="1" w:styleId="wT2">
    <w:name w:val="wT2"/>
    <w:rsid w:val="000047D9"/>
    <w:rPr>
      <w:b/>
    </w:rPr>
  </w:style>
  <w:style w:type="character" w:customStyle="1" w:styleId="WW8Num2z0">
    <w:name w:val="WW8Num2z0"/>
    <w:rsid w:val="000047D9"/>
    <w:rPr>
      <w:rFonts w:ascii="Symbol" w:hAnsi="Symbol" w:cs="Symbol"/>
    </w:rPr>
  </w:style>
  <w:style w:type="character" w:customStyle="1" w:styleId="WW8Num2z1">
    <w:name w:val="WW8Num2z1"/>
    <w:rsid w:val="000047D9"/>
    <w:rPr>
      <w:rFonts w:ascii="Courier New" w:hAnsi="Courier New" w:cs="Courier New"/>
    </w:rPr>
  </w:style>
  <w:style w:type="character" w:styleId="Forte">
    <w:name w:val="Strong"/>
    <w:uiPriority w:val="22"/>
    <w:qFormat/>
    <w:rsid w:val="000047D9"/>
    <w:rPr>
      <w:b/>
      <w:bCs/>
    </w:rPr>
  </w:style>
  <w:style w:type="paragraph" w:customStyle="1" w:styleId="Ttulo10">
    <w:name w:val="Título1"/>
    <w:basedOn w:val="Normal"/>
    <w:next w:val="Corpodetexto"/>
    <w:rsid w:val="000047D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0047D9"/>
    <w:pPr>
      <w:spacing w:after="120"/>
    </w:pPr>
  </w:style>
  <w:style w:type="paragraph" w:styleId="Lista">
    <w:name w:val="List"/>
    <w:basedOn w:val="Corpodetexto"/>
    <w:rsid w:val="000047D9"/>
  </w:style>
  <w:style w:type="paragraph" w:customStyle="1" w:styleId="Legenda1">
    <w:name w:val="Legenda1"/>
    <w:basedOn w:val="Normal"/>
    <w:rsid w:val="000047D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047D9"/>
    <w:pPr>
      <w:suppressLineNumbers/>
    </w:pPr>
  </w:style>
  <w:style w:type="paragraph" w:styleId="NormalWeb">
    <w:name w:val="Normal (Web)"/>
    <w:basedOn w:val="Normal"/>
    <w:uiPriority w:val="99"/>
    <w:rsid w:val="000047D9"/>
    <w:pPr>
      <w:spacing w:before="100" w:after="100"/>
    </w:pPr>
  </w:style>
  <w:style w:type="paragraph" w:customStyle="1" w:styleId="Contedodetabela">
    <w:name w:val="Conteúdo de tabela"/>
    <w:basedOn w:val="Normal"/>
    <w:rsid w:val="000047D9"/>
    <w:pPr>
      <w:suppressLineNumbers/>
    </w:pPr>
  </w:style>
  <w:style w:type="paragraph" w:customStyle="1" w:styleId="Contedodatabela">
    <w:name w:val="Conteúdo da tabela"/>
    <w:basedOn w:val="Normal"/>
    <w:rsid w:val="000047D9"/>
    <w:pPr>
      <w:suppressLineNumbers/>
    </w:pPr>
  </w:style>
  <w:style w:type="paragraph" w:customStyle="1" w:styleId="Ttulodetabela">
    <w:name w:val="Título de tabela"/>
    <w:basedOn w:val="Contedodetabela"/>
    <w:rsid w:val="000047D9"/>
    <w:pPr>
      <w:jc w:val="center"/>
    </w:pPr>
    <w:rPr>
      <w:b/>
      <w:bCs/>
    </w:rPr>
  </w:style>
  <w:style w:type="paragraph" w:customStyle="1" w:styleId="Citaes">
    <w:name w:val="Citações"/>
    <w:basedOn w:val="Normal"/>
    <w:rsid w:val="000047D9"/>
    <w:pPr>
      <w:spacing w:after="283"/>
      <w:ind w:left="567" w:right="56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584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841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comgrade">
    <w:name w:val="Table Grid"/>
    <w:basedOn w:val="Tabelanormal"/>
    <w:uiPriority w:val="59"/>
    <w:rsid w:val="00F5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9501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9501D"/>
    <w:rPr>
      <w:rFonts w:eastAsia="SimSu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D9501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9501D"/>
    <w:rPr>
      <w:rFonts w:eastAsia="SimSun" w:cs="Mangal"/>
      <w:kern w:val="1"/>
      <w:sz w:val="24"/>
      <w:szCs w:val="21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6DA6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6DA6"/>
    <w:rPr>
      <w:rFonts w:eastAsia="SimSun" w:cs="Mangal"/>
      <w:kern w:val="1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166DA6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3682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690673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B938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lanalto.gov.br/ccivil_03/LEIS/L8742.htm" TargetMode="External"/><Relationship Id="rId18" Type="http://schemas.openxmlformats.org/officeDocument/2006/relationships/hyperlink" Target="https://www.legisweb.com.br/legislacao/?id=11198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8742.htm" TargetMode="External"/><Relationship Id="rId17" Type="http://schemas.openxmlformats.org/officeDocument/2006/relationships/hyperlink" Target="http://blog.mds.gov.br/redesuas/resolucao-no-17-de-20-de-junho-de-201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LEIS/L8742.htm" TargetMode="External"/><Relationship Id="rId20" Type="http://schemas.openxmlformats.org/officeDocument/2006/relationships/hyperlink" Target="http://blog.mds.gov.br/redesuas/wp-content/uploads/2020/10/Diretrizes-Emergencia-Socioassitencial.-vpreliminar-consulta-pu%CC%81blica-out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874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LEIS/L8742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lanalto.gov.br/ccivil_03/LEIS/L8742.htm" TargetMode="External"/><Relationship Id="rId19" Type="http://schemas.openxmlformats.org/officeDocument/2006/relationships/hyperlink" Target="http://blog.mds.gov.br/redesuas/wp-content/uploads/2021/09/SUAS_CARTILHA-DIRETRIZES_14.07367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ze.com.br/ibge-politicas-publicas-privadas/" TargetMode="External"/><Relationship Id="rId14" Type="http://schemas.openxmlformats.org/officeDocument/2006/relationships/hyperlink" Target="http://legislacao.planalto.gov.br/legisla/legislacao.nsf/Viw_Identificacao/DEC%2010.063-2019?OpenDocume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B91C-16B7-433A-AA95-E7800111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12</Pages>
  <Words>4867</Words>
  <Characters>26282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Fernandes</dc:creator>
  <cp:lastModifiedBy>paula-santos</cp:lastModifiedBy>
  <cp:revision>127</cp:revision>
  <cp:lastPrinted>1995-11-21T20:41:00Z</cp:lastPrinted>
  <dcterms:created xsi:type="dcterms:W3CDTF">2023-06-19T16:33:00Z</dcterms:created>
  <dcterms:modified xsi:type="dcterms:W3CDTF">2023-07-12T12:33:00Z</dcterms:modified>
</cp:coreProperties>
</file>